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004B" w14:textId="2E3944B6" w:rsidR="00D14686" w:rsidRDefault="00E40E14" w:rsidP="00516D15">
      <w:pPr>
        <w:jc w:val="center"/>
        <w:rPr>
          <w:b/>
          <w:bCs/>
          <w:sz w:val="44"/>
          <w:szCs w:val="44"/>
          <w:u w:val="single"/>
        </w:rPr>
      </w:pPr>
      <w:r w:rsidRPr="00D14686">
        <w:rPr>
          <w:b/>
          <w:bCs/>
          <w:sz w:val="44"/>
          <w:szCs w:val="44"/>
          <w:u w:val="single"/>
        </w:rPr>
        <w:t>Termo de Referência</w:t>
      </w:r>
    </w:p>
    <w:p w14:paraId="3772DEC0" w14:textId="77777777" w:rsidR="00516D15" w:rsidRPr="00D14686" w:rsidRDefault="00516D15" w:rsidP="00516D15">
      <w:pPr>
        <w:jc w:val="center"/>
        <w:rPr>
          <w:b/>
          <w:bCs/>
          <w:sz w:val="44"/>
          <w:szCs w:val="44"/>
          <w:u w:val="single"/>
        </w:rPr>
      </w:pPr>
    </w:p>
    <w:p w14:paraId="48615DA2" w14:textId="4C6487C3" w:rsidR="00FA43E6" w:rsidRDefault="00593771" w:rsidP="00B64308">
      <w:pPr>
        <w:pStyle w:val="PargrafodaLista"/>
        <w:numPr>
          <w:ilvl w:val="0"/>
          <w:numId w:val="1"/>
        </w:numPr>
        <w:spacing w:line="360" w:lineRule="auto"/>
        <w:jc w:val="both"/>
        <w:rPr>
          <w:b/>
          <w:bCs/>
        </w:rPr>
      </w:pPr>
      <w:r w:rsidRPr="00593771">
        <w:rPr>
          <w:b/>
          <w:bCs/>
        </w:rPr>
        <w:t>Unidades Solicitantes:</w:t>
      </w:r>
      <w:r w:rsidR="00FA43E6">
        <w:rPr>
          <w:b/>
          <w:bCs/>
        </w:rPr>
        <w:t xml:space="preserve"> </w:t>
      </w:r>
    </w:p>
    <w:p w14:paraId="6063C6DA" w14:textId="176E029F" w:rsidR="002A11EE" w:rsidRPr="002A11EE" w:rsidRDefault="00B64308" w:rsidP="00B64308">
      <w:pPr>
        <w:pStyle w:val="PargrafodaLista"/>
        <w:spacing w:line="360" w:lineRule="auto"/>
        <w:ind w:left="360"/>
        <w:jc w:val="both"/>
      </w:pPr>
      <w:r>
        <w:t xml:space="preserve">Secretaria do Meio Ambiente e Recursos Hídricos </w:t>
      </w:r>
    </w:p>
    <w:p w14:paraId="6B5611D2" w14:textId="5DE12C8A" w:rsidR="007824CC" w:rsidRPr="00B64308" w:rsidRDefault="00E40E14" w:rsidP="00B64308">
      <w:pPr>
        <w:pStyle w:val="PargrafodaLista"/>
        <w:numPr>
          <w:ilvl w:val="0"/>
          <w:numId w:val="1"/>
        </w:numPr>
        <w:spacing w:line="360" w:lineRule="auto"/>
        <w:jc w:val="both"/>
      </w:pPr>
      <w:r w:rsidRPr="00593771">
        <w:rPr>
          <w:b/>
          <w:bCs/>
        </w:rPr>
        <w:t>Objeto:</w:t>
      </w:r>
    </w:p>
    <w:p w14:paraId="7DEB3694" w14:textId="103CC1AE" w:rsidR="00B64308" w:rsidRPr="00C87FE3" w:rsidRDefault="00B64308" w:rsidP="00B64308">
      <w:pPr>
        <w:pStyle w:val="PargrafodaLista"/>
        <w:spacing w:line="360" w:lineRule="auto"/>
        <w:ind w:left="360"/>
        <w:jc w:val="both"/>
      </w:pPr>
      <w:r w:rsidRPr="00B64308">
        <w:t xml:space="preserve">Contratação de empresa ou profissional técnico habilitado para a execução de serviços especializados necessários ao encerramento de área com potencial de </w:t>
      </w:r>
      <w:r w:rsidR="002740E8" w:rsidRPr="00B64308">
        <w:t>contaminação,</w:t>
      </w:r>
      <w:r w:rsidRPr="00B64308">
        <w:t xml:space="preserve"> incluindo análise de solo</w:t>
      </w:r>
      <w:r w:rsidR="00D55A1B">
        <w:t xml:space="preserve"> com sonda de diâmetro aproximado de 5 a 10 cm com profundidade que atenda o solicitado</w:t>
      </w:r>
      <w:r w:rsidRPr="00B64308">
        <w:t xml:space="preserve"> </w:t>
      </w:r>
      <w:r w:rsidR="00131185">
        <w:t>com</w:t>
      </w:r>
      <w:r w:rsidR="00D55A1B">
        <w:t xml:space="preserve"> análise da</w:t>
      </w:r>
      <w:r w:rsidRPr="00B64308">
        <w:t xml:space="preserve"> água subterrânea, instalação de cinco (05) poços de monitoramento e elaboração de relatório conclusivo. Tais serviços deverão ser realizados em conformidade com a Lei Estadual nº 13.577/2009, o Decreto nº 59.263/2013 e a Resolução CONAMA nº 420/2009.</w:t>
      </w:r>
    </w:p>
    <w:p w14:paraId="66A4BDBC" w14:textId="77777777" w:rsidR="0059625B" w:rsidRPr="002A11EE" w:rsidRDefault="0059625B" w:rsidP="00C87FE3">
      <w:pPr>
        <w:pStyle w:val="PargrafodaLista"/>
        <w:ind w:left="360"/>
        <w:jc w:val="both"/>
      </w:pPr>
    </w:p>
    <w:p w14:paraId="6674BFA3" w14:textId="74D94D11" w:rsidR="00C92B5A" w:rsidRDefault="00593771">
      <w:pPr>
        <w:pStyle w:val="PargrafodaLista"/>
        <w:numPr>
          <w:ilvl w:val="0"/>
          <w:numId w:val="1"/>
        </w:numPr>
        <w:jc w:val="both"/>
        <w:rPr>
          <w:b/>
          <w:bCs/>
        </w:rPr>
      </w:pPr>
      <w:r w:rsidRPr="00593771">
        <w:rPr>
          <w:b/>
          <w:bCs/>
        </w:rPr>
        <w:t>Justificativa e Objet</w:t>
      </w:r>
      <w:r w:rsidR="00FD0F09">
        <w:rPr>
          <w:b/>
          <w:bCs/>
        </w:rPr>
        <w:t>iv</w:t>
      </w:r>
      <w:r w:rsidRPr="00593771">
        <w:rPr>
          <w:b/>
          <w:bCs/>
        </w:rPr>
        <w:t xml:space="preserve">o da Aquisição </w:t>
      </w:r>
    </w:p>
    <w:p w14:paraId="506D4C60" w14:textId="77777777" w:rsidR="00B64308" w:rsidRDefault="00B64308" w:rsidP="00B64308">
      <w:pPr>
        <w:pStyle w:val="PargrafodaLista"/>
        <w:ind w:left="360"/>
        <w:jc w:val="both"/>
        <w:rPr>
          <w:b/>
          <w:bCs/>
        </w:rPr>
      </w:pPr>
    </w:p>
    <w:p w14:paraId="46E05558" w14:textId="0C17DF16" w:rsidR="0059625B" w:rsidRDefault="00B64308" w:rsidP="00B64308">
      <w:pPr>
        <w:pStyle w:val="PargrafodaLista"/>
        <w:spacing w:line="360" w:lineRule="auto"/>
        <w:ind w:left="360"/>
        <w:jc w:val="both"/>
      </w:pPr>
      <w:r w:rsidRPr="00B64308">
        <w:t>Considerando o histórico de ocupação da área e sua possível classificação como Área Suspeita de Contaminação (ASC), torna-se obrigatória a realização de estudos de investigação confirmatória para avaliação da qualidade ambiental local. O encerramento formal da área depende da comprovação técnica de que não há risco à saúde humana e ao meio ambiente, conforme os dispositivos legais estaduais e federais</w:t>
      </w:r>
      <w:r>
        <w:t>.</w:t>
      </w:r>
    </w:p>
    <w:p w14:paraId="5076F843" w14:textId="22CA9DC0" w:rsidR="00B64308" w:rsidRPr="00B64308" w:rsidRDefault="00B64308" w:rsidP="00B64308">
      <w:pPr>
        <w:pStyle w:val="PargrafodaLista"/>
        <w:spacing w:line="360" w:lineRule="auto"/>
        <w:ind w:left="360"/>
        <w:jc w:val="both"/>
      </w:pPr>
    </w:p>
    <w:p w14:paraId="6D7B4690" w14:textId="5E2622B2" w:rsidR="00E40E14" w:rsidRPr="0059625B" w:rsidRDefault="00E40E14" w:rsidP="00B64308">
      <w:pPr>
        <w:pStyle w:val="PargrafodaLista"/>
        <w:numPr>
          <w:ilvl w:val="1"/>
          <w:numId w:val="2"/>
        </w:numPr>
        <w:spacing w:line="360" w:lineRule="auto"/>
        <w:ind w:left="360"/>
        <w:jc w:val="both"/>
      </w:pPr>
      <w:r w:rsidRPr="00B1579B">
        <w:rPr>
          <w:b/>
          <w:bCs/>
        </w:rPr>
        <w:t>Descrição do Projeto:</w:t>
      </w:r>
    </w:p>
    <w:p w14:paraId="6F57096E" w14:textId="77777777" w:rsidR="00B64308" w:rsidRPr="00B64308" w:rsidRDefault="00B64308" w:rsidP="00B64308">
      <w:pPr>
        <w:pStyle w:val="PargrafodaLista"/>
        <w:numPr>
          <w:ilvl w:val="0"/>
          <w:numId w:val="7"/>
        </w:numPr>
        <w:spacing w:line="360" w:lineRule="auto"/>
        <w:jc w:val="both"/>
      </w:pPr>
      <w:r w:rsidRPr="00B64308">
        <w:rPr>
          <w:b/>
          <w:bCs/>
        </w:rPr>
        <w:t>Lei Estadual nº 13.577/2009</w:t>
      </w:r>
      <w:r w:rsidRPr="00B64308">
        <w:t xml:space="preserve"> – Dispõe sobre diretrizes para proteção da qualidade do solo e gerenciamento de áreas contaminadas no Estado de São Paulo.</w:t>
      </w:r>
    </w:p>
    <w:p w14:paraId="7911BE9D" w14:textId="77777777" w:rsidR="00B64308" w:rsidRPr="00B64308" w:rsidRDefault="00B64308" w:rsidP="00B64308">
      <w:pPr>
        <w:pStyle w:val="PargrafodaLista"/>
        <w:numPr>
          <w:ilvl w:val="0"/>
          <w:numId w:val="7"/>
        </w:numPr>
        <w:spacing w:line="360" w:lineRule="auto"/>
        <w:jc w:val="both"/>
      </w:pPr>
      <w:r w:rsidRPr="00B64308">
        <w:rPr>
          <w:b/>
          <w:bCs/>
        </w:rPr>
        <w:t>Decreto Estadual nº 59.263/2013</w:t>
      </w:r>
      <w:r w:rsidRPr="00B64308">
        <w:t xml:space="preserve"> – Regulamenta a Lei nº 13.577/2009.</w:t>
      </w:r>
    </w:p>
    <w:p w14:paraId="38CA7E67" w14:textId="77777777" w:rsidR="00B64308" w:rsidRPr="00B64308" w:rsidRDefault="00B64308" w:rsidP="00B64308">
      <w:pPr>
        <w:pStyle w:val="PargrafodaLista"/>
        <w:numPr>
          <w:ilvl w:val="0"/>
          <w:numId w:val="7"/>
        </w:numPr>
        <w:spacing w:line="360" w:lineRule="auto"/>
        <w:jc w:val="both"/>
      </w:pPr>
      <w:r w:rsidRPr="00B64308">
        <w:rPr>
          <w:b/>
          <w:bCs/>
        </w:rPr>
        <w:lastRenderedPageBreak/>
        <w:t>Resolução CONAMA nº 420/2009</w:t>
      </w:r>
      <w:r w:rsidRPr="00B64308">
        <w:t xml:space="preserve"> – Dispõe sobre critérios e valores orientadores de qualidade do solo e estabelece diretrizes para o gerenciamento ambiental de áreas contaminadas.</w:t>
      </w:r>
    </w:p>
    <w:p w14:paraId="4B600883" w14:textId="00490A8C" w:rsidR="00B64308" w:rsidRPr="00B64308" w:rsidRDefault="00B64308" w:rsidP="00B64308">
      <w:pPr>
        <w:pStyle w:val="PargrafodaLista"/>
        <w:spacing w:line="360" w:lineRule="auto"/>
        <w:ind w:left="360"/>
        <w:jc w:val="both"/>
        <w:rPr>
          <w:b/>
          <w:bCs/>
          <w:u w:val="single"/>
        </w:rPr>
      </w:pPr>
      <w:r w:rsidRPr="00B64308">
        <w:t xml:space="preserve"> </w:t>
      </w:r>
      <w:r w:rsidRPr="00B64308">
        <w:rPr>
          <w:b/>
          <w:bCs/>
          <w:u w:val="single"/>
        </w:rPr>
        <w:t xml:space="preserve">ESCOPO DOS SERVIÇOS </w:t>
      </w:r>
    </w:p>
    <w:p w14:paraId="3E33744A" w14:textId="77777777" w:rsidR="00B64308" w:rsidRPr="00B64308" w:rsidRDefault="00B64308" w:rsidP="00B64308">
      <w:pPr>
        <w:pStyle w:val="PargrafodaLista"/>
        <w:spacing w:line="360" w:lineRule="auto"/>
        <w:ind w:left="360"/>
        <w:jc w:val="both"/>
      </w:pPr>
      <w:r w:rsidRPr="00B64308">
        <w:t>A empresa contratada deverá realizar as seguintes atividades:</w:t>
      </w:r>
    </w:p>
    <w:p w14:paraId="5D8AE5A4" w14:textId="77777777" w:rsidR="00B64308" w:rsidRPr="00B64308" w:rsidRDefault="00B64308" w:rsidP="00B64308">
      <w:pPr>
        <w:pStyle w:val="PargrafodaLista"/>
        <w:spacing w:line="360" w:lineRule="auto"/>
        <w:ind w:left="360"/>
        <w:jc w:val="both"/>
        <w:rPr>
          <w:b/>
          <w:bCs/>
          <w:u w:val="single"/>
        </w:rPr>
      </w:pPr>
      <w:r w:rsidRPr="00B64308">
        <w:rPr>
          <w:b/>
          <w:bCs/>
          <w:u w:val="single"/>
        </w:rPr>
        <w:t xml:space="preserve">Levantamento Preliminar </w:t>
      </w:r>
    </w:p>
    <w:p w14:paraId="34989A5F" w14:textId="77777777" w:rsidR="00B64308" w:rsidRPr="00B64308" w:rsidRDefault="00B64308" w:rsidP="00B64308">
      <w:pPr>
        <w:pStyle w:val="PargrafodaLista"/>
        <w:numPr>
          <w:ilvl w:val="0"/>
          <w:numId w:val="8"/>
        </w:numPr>
        <w:spacing w:line="360" w:lineRule="auto"/>
        <w:jc w:val="both"/>
      </w:pPr>
      <w:r w:rsidRPr="00B64308">
        <w:t>Coleta de informações históricas e atuais sobre o uso da área.</w:t>
      </w:r>
    </w:p>
    <w:p w14:paraId="5D670786" w14:textId="77777777" w:rsidR="00B64308" w:rsidRPr="00B64308" w:rsidRDefault="00B64308" w:rsidP="00B64308">
      <w:pPr>
        <w:pStyle w:val="PargrafodaLista"/>
        <w:numPr>
          <w:ilvl w:val="0"/>
          <w:numId w:val="8"/>
        </w:numPr>
        <w:spacing w:line="360" w:lineRule="auto"/>
        <w:jc w:val="both"/>
      </w:pPr>
      <w:r w:rsidRPr="00B64308">
        <w:t>Identificação de atividades potencialmente poluidoras.</w:t>
      </w:r>
    </w:p>
    <w:p w14:paraId="7D0400BD" w14:textId="77777777" w:rsidR="00B64308" w:rsidRPr="00B64308" w:rsidRDefault="00B64308" w:rsidP="00B64308">
      <w:pPr>
        <w:pStyle w:val="PargrafodaLista"/>
        <w:spacing w:line="360" w:lineRule="auto"/>
        <w:ind w:left="360"/>
        <w:jc w:val="both"/>
        <w:rPr>
          <w:b/>
          <w:bCs/>
          <w:u w:val="single"/>
        </w:rPr>
      </w:pPr>
      <w:r w:rsidRPr="00B64308">
        <w:rPr>
          <w:b/>
          <w:bCs/>
          <w:u w:val="single"/>
        </w:rPr>
        <w:t xml:space="preserve">Investigação Confirmatória </w:t>
      </w:r>
    </w:p>
    <w:p w14:paraId="1D9D4321" w14:textId="77777777" w:rsidR="00B64308" w:rsidRPr="00B64308" w:rsidRDefault="00B64308" w:rsidP="00B64308">
      <w:pPr>
        <w:pStyle w:val="PargrafodaLista"/>
        <w:numPr>
          <w:ilvl w:val="0"/>
          <w:numId w:val="9"/>
        </w:numPr>
        <w:spacing w:line="360" w:lineRule="auto"/>
        <w:jc w:val="both"/>
      </w:pPr>
      <w:r w:rsidRPr="00B64308">
        <w:t>Planejamento da investigação conforme os guias técnicos da CETESB.</w:t>
      </w:r>
    </w:p>
    <w:p w14:paraId="35251531" w14:textId="77777777" w:rsidR="00B64308" w:rsidRPr="00B64308" w:rsidRDefault="00B64308" w:rsidP="00B64308">
      <w:pPr>
        <w:pStyle w:val="PargrafodaLista"/>
        <w:numPr>
          <w:ilvl w:val="0"/>
          <w:numId w:val="9"/>
        </w:numPr>
        <w:spacing w:line="360" w:lineRule="auto"/>
        <w:jc w:val="both"/>
      </w:pPr>
      <w:r w:rsidRPr="00B64308">
        <w:t>Coleta de amostras de solo em diferentes profundidades.</w:t>
      </w:r>
    </w:p>
    <w:p w14:paraId="6AAAC839" w14:textId="77777777" w:rsidR="00B64308" w:rsidRPr="00B64308" w:rsidRDefault="00B64308" w:rsidP="00B64308">
      <w:pPr>
        <w:pStyle w:val="PargrafodaLista"/>
        <w:numPr>
          <w:ilvl w:val="0"/>
          <w:numId w:val="9"/>
        </w:numPr>
        <w:spacing w:line="360" w:lineRule="auto"/>
        <w:jc w:val="both"/>
      </w:pPr>
      <w:r w:rsidRPr="00B64308">
        <w:t>Coleta de amostras de água subterrânea em poços existentes (se houver) e novos (ver item 4.3).</w:t>
      </w:r>
    </w:p>
    <w:p w14:paraId="34D0213A" w14:textId="77777777" w:rsidR="00B64308" w:rsidRPr="00B64308" w:rsidRDefault="00B64308" w:rsidP="00B64308">
      <w:pPr>
        <w:pStyle w:val="PargrafodaLista"/>
        <w:numPr>
          <w:ilvl w:val="0"/>
          <w:numId w:val="9"/>
        </w:numPr>
        <w:spacing w:line="360" w:lineRule="auto"/>
        <w:jc w:val="both"/>
      </w:pPr>
      <w:r w:rsidRPr="00B64308">
        <w:t>Envio de amostras a laboratórios acreditados.</w:t>
      </w:r>
    </w:p>
    <w:p w14:paraId="62CFEC9E" w14:textId="77777777" w:rsidR="00B64308" w:rsidRPr="00B64308" w:rsidRDefault="00B64308" w:rsidP="00B64308">
      <w:pPr>
        <w:pStyle w:val="PargrafodaLista"/>
        <w:spacing w:line="360" w:lineRule="auto"/>
        <w:ind w:left="360"/>
        <w:jc w:val="both"/>
        <w:rPr>
          <w:b/>
          <w:bCs/>
          <w:u w:val="single"/>
        </w:rPr>
      </w:pPr>
      <w:r w:rsidRPr="00B64308">
        <w:rPr>
          <w:b/>
          <w:bCs/>
          <w:u w:val="single"/>
        </w:rPr>
        <w:t xml:space="preserve">Instalação de Poços de Monitoramento </w:t>
      </w:r>
    </w:p>
    <w:p w14:paraId="5DB5524C" w14:textId="77777777" w:rsidR="00B64308" w:rsidRPr="00B64308" w:rsidRDefault="00B64308" w:rsidP="00B64308">
      <w:pPr>
        <w:pStyle w:val="PargrafodaLista"/>
        <w:numPr>
          <w:ilvl w:val="0"/>
          <w:numId w:val="10"/>
        </w:numPr>
        <w:spacing w:line="360" w:lineRule="auto"/>
        <w:jc w:val="both"/>
      </w:pPr>
      <w:r w:rsidRPr="00B64308">
        <w:t>Instalação de cinco (05) poços de monitoramento de água subterrânea.</w:t>
      </w:r>
    </w:p>
    <w:p w14:paraId="102312D7" w14:textId="77777777" w:rsidR="00B64308" w:rsidRPr="00B64308" w:rsidRDefault="00B64308" w:rsidP="00B64308">
      <w:pPr>
        <w:pStyle w:val="PargrafodaLista"/>
        <w:numPr>
          <w:ilvl w:val="0"/>
          <w:numId w:val="10"/>
        </w:numPr>
        <w:spacing w:line="360" w:lineRule="auto"/>
        <w:jc w:val="both"/>
      </w:pPr>
      <w:r w:rsidRPr="00B64308">
        <w:t>Perfuração, construção, desenvolvimento e teste dos poços conforme normas técnicas.</w:t>
      </w:r>
    </w:p>
    <w:p w14:paraId="2C9684CB" w14:textId="77777777" w:rsidR="00B64308" w:rsidRPr="00B64308" w:rsidRDefault="00B64308" w:rsidP="00B64308">
      <w:pPr>
        <w:pStyle w:val="PargrafodaLista"/>
        <w:numPr>
          <w:ilvl w:val="0"/>
          <w:numId w:val="10"/>
        </w:numPr>
        <w:spacing w:line="360" w:lineRule="auto"/>
        <w:jc w:val="both"/>
      </w:pPr>
      <w:r w:rsidRPr="00B64308">
        <w:t>Georreferenciamento e registro fotográfico dos poços.</w:t>
      </w:r>
    </w:p>
    <w:p w14:paraId="01C6D7AC" w14:textId="77777777" w:rsidR="00B64308" w:rsidRPr="00B64308" w:rsidRDefault="00B64308" w:rsidP="00B64308">
      <w:pPr>
        <w:pStyle w:val="PargrafodaLista"/>
        <w:spacing w:line="360" w:lineRule="auto"/>
        <w:ind w:left="360"/>
        <w:jc w:val="both"/>
        <w:rPr>
          <w:b/>
          <w:bCs/>
          <w:u w:val="single"/>
        </w:rPr>
      </w:pPr>
      <w:r w:rsidRPr="00B64308">
        <w:rPr>
          <w:b/>
          <w:bCs/>
          <w:u w:val="single"/>
        </w:rPr>
        <w:t xml:space="preserve">Análises Laboratoriais </w:t>
      </w:r>
    </w:p>
    <w:p w14:paraId="444C88AC" w14:textId="77777777" w:rsidR="00B64308" w:rsidRPr="00B64308" w:rsidRDefault="00B64308" w:rsidP="00B64308">
      <w:pPr>
        <w:pStyle w:val="PargrafodaLista"/>
        <w:numPr>
          <w:ilvl w:val="0"/>
          <w:numId w:val="11"/>
        </w:numPr>
        <w:spacing w:line="360" w:lineRule="auto"/>
        <w:jc w:val="both"/>
      </w:pPr>
      <w:r w:rsidRPr="00B64308">
        <w:t>Análise físico-química das amostras de solo e água subterrânea.</w:t>
      </w:r>
    </w:p>
    <w:p w14:paraId="47240840" w14:textId="77777777" w:rsidR="00B64308" w:rsidRPr="00B64308" w:rsidRDefault="00B64308" w:rsidP="00B64308">
      <w:pPr>
        <w:pStyle w:val="PargrafodaLista"/>
        <w:numPr>
          <w:ilvl w:val="0"/>
          <w:numId w:val="11"/>
        </w:numPr>
        <w:spacing w:line="360" w:lineRule="auto"/>
        <w:jc w:val="both"/>
      </w:pPr>
      <w:r w:rsidRPr="00B64308">
        <w:t>Determinação de contaminantes orgânicos e inorgânicos.</w:t>
      </w:r>
    </w:p>
    <w:p w14:paraId="4C5D60F5" w14:textId="77777777" w:rsidR="00B64308" w:rsidRPr="00B64308" w:rsidRDefault="00B64308" w:rsidP="00B64308">
      <w:pPr>
        <w:pStyle w:val="PargrafodaLista"/>
        <w:numPr>
          <w:ilvl w:val="0"/>
          <w:numId w:val="11"/>
        </w:numPr>
        <w:spacing w:line="360" w:lineRule="auto"/>
        <w:jc w:val="both"/>
      </w:pPr>
      <w:r w:rsidRPr="00B64308">
        <w:t>Comparação com os Valores Orientadores (VO), Valores de Intervenção (VI) e Valores de Referência de Qualidade (VRQ), conforme Resolução CONAMA nº 420/2009 e diretrizes CETESB.</w:t>
      </w:r>
    </w:p>
    <w:p w14:paraId="5BEFE973" w14:textId="77777777" w:rsidR="00B64308" w:rsidRPr="00B64308" w:rsidRDefault="00B64308" w:rsidP="00B64308">
      <w:pPr>
        <w:pStyle w:val="PargrafodaLista"/>
        <w:spacing w:line="360" w:lineRule="auto"/>
        <w:ind w:left="360"/>
        <w:jc w:val="both"/>
        <w:rPr>
          <w:b/>
          <w:bCs/>
          <w:u w:val="single"/>
        </w:rPr>
      </w:pPr>
      <w:r w:rsidRPr="00B64308">
        <w:rPr>
          <w:b/>
          <w:bCs/>
          <w:u w:val="single"/>
        </w:rPr>
        <w:t xml:space="preserve">Relatório Técnico Conclusivo </w:t>
      </w:r>
    </w:p>
    <w:p w14:paraId="1DDBD658" w14:textId="77777777" w:rsidR="00B64308" w:rsidRPr="00B64308" w:rsidRDefault="00B64308" w:rsidP="00B64308">
      <w:pPr>
        <w:pStyle w:val="PargrafodaLista"/>
        <w:numPr>
          <w:ilvl w:val="0"/>
          <w:numId w:val="12"/>
        </w:numPr>
        <w:spacing w:line="360" w:lineRule="auto"/>
        <w:jc w:val="both"/>
      </w:pPr>
      <w:r w:rsidRPr="00B64308">
        <w:t>Apresentação de dados, mapas, tabelas e interpretações.</w:t>
      </w:r>
    </w:p>
    <w:p w14:paraId="15BAA139" w14:textId="77777777" w:rsidR="00B64308" w:rsidRPr="00B64308" w:rsidRDefault="00B64308" w:rsidP="00B64308">
      <w:pPr>
        <w:pStyle w:val="PargrafodaLista"/>
        <w:numPr>
          <w:ilvl w:val="0"/>
          <w:numId w:val="12"/>
        </w:numPr>
        <w:spacing w:line="360" w:lineRule="auto"/>
        <w:jc w:val="both"/>
      </w:pPr>
      <w:r w:rsidRPr="00B64308">
        <w:t>Avaliação de risco à saúde humana e ao meio ambiente.</w:t>
      </w:r>
    </w:p>
    <w:p w14:paraId="33C7C47A" w14:textId="77777777" w:rsidR="00B64308" w:rsidRPr="00B64308" w:rsidRDefault="00B64308" w:rsidP="00B64308">
      <w:pPr>
        <w:pStyle w:val="PargrafodaLista"/>
        <w:numPr>
          <w:ilvl w:val="0"/>
          <w:numId w:val="12"/>
        </w:numPr>
        <w:spacing w:line="360" w:lineRule="auto"/>
        <w:jc w:val="both"/>
      </w:pPr>
      <w:r w:rsidRPr="00B64308">
        <w:lastRenderedPageBreak/>
        <w:t>Conclusão sobre a necessidade de medidas corretivas ou recomendação de encerramento.</w:t>
      </w:r>
    </w:p>
    <w:p w14:paraId="11C93BB6" w14:textId="77777777" w:rsidR="00B64308" w:rsidRPr="00B64308" w:rsidRDefault="00B64308" w:rsidP="00B64308">
      <w:pPr>
        <w:pStyle w:val="PargrafodaLista"/>
        <w:numPr>
          <w:ilvl w:val="0"/>
          <w:numId w:val="12"/>
        </w:numPr>
        <w:spacing w:line="360" w:lineRule="auto"/>
        <w:jc w:val="both"/>
      </w:pPr>
      <w:r w:rsidRPr="00B64308">
        <w:t>Protocolo para submissão do relatório junto ao órgão ambiental.</w:t>
      </w:r>
    </w:p>
    <w:p w14:paraId="70048237" w14:textId="77777777" w:rsidR="00B64308" w:rsidRPr="00B64308" w:rsidRDefault="00B64308" w:rsidP="00B64308">
      <w:pPr>
        <w:pStyle w:val="PargrafodaLista"/>
        <w:numPr>
          <w:ilvl w:val="0"/>
          <w:numId w:val="12"/>
        </w:numPr>
        <w:spacing w:line="360" w:lineRule="auto"/>
        <w:jc w:val="both"/>
      </w:pPr>
      <w:r w:rsidRPr="00B64308">
        <w:t>Encaminhamento do relatório às autoridades ambientais competentes, visando a obtenção da anuência formal para o encerramento da área, conforme previsto na legislação ambiental do Estado de São Paulo</w:t>
      </w:r>
    </w:p>
    <w:p w14:paraId="5CA54DB5" w14:textId="77777777" w:rsidR="0059625B" w:rsidRPr="00B1579B" w:rsidRDefault="0059625B" w:rsidP="0059625B">
      <w:pPr>
        <w:pStyle w:val="PargrafodaLista"/>
        <w:ind w:left="360"/>
        <w:jc w:val="both"/>
      </w:pPr>
    </w:p>
    <w:p w14:paraId="12C8C9B3" w14:textId="77777777" w:rsidR="0059625B" w:rsidRDefault="0059625B" w:rsidP="0059625B">
      <w:pPr>
        <w:jc w:val="both"/>
        <w:rPr>
          <w:b/>
          <w:bCs/>
        </w:rPr>
      </w:pPr>
      <w:r w:rsidRPr="0059625B">
        <w:rPr>
          <w:b/>
          <w:bCs/>
        </w:rPr>
        <w:t>3.2.</w:t>
      </w:r>
      <w:r>
        <w:t xml:space="preserve"> </w:t>
      </w:r>
      <w:r w:rsidRPr="0059625B">
        <w:rPr>
          <w:b/>
          <w:bCs/>
        </w:rPr>
        <w:t>Materiais e Equipamentos</w:t>
      </w:r>
    </w:p>
    <w:p w14:paraId="1AE00986" w14:textId="77777777" w:rsidR="00B64308" w:rsidRPr="00B64308" w:rsidRDefault="00B64308" w:rsidP="00B64308">
      <w:pPr>
        <w:jc w:val="both"/>
      </w:pPr>
      <w:r w:rsidRPr="00B64308">
        <w:t>A empresa contratada deverá entregar os seguintes produtos:</w:t>
      </w:r>
    </w:p>
    <w:p w14:paraId="1FDA1506" w14:textId="77777777" w:rsidR="00B64308" w:rsidRPr="00B64308" w:rsidRDefault="00B64308" w:rsidP="00B64308">
      <w:pPr>
        <w:numPr>
          <w:ilvl w:val="0"/>
          <w:numId w:val="13"/>
        </w:numPr>
        <w:jc w:val="both"/>
      </w:pPr>
      <w:r w:rsidRPr="00B64308">
        <w:t>Planta de localização e delimitação da área investigada.</w:t>
      </w:r>
    </w:p>
    <w:p w14:paraId="0C655BA1" w14:textId="77777777" w:rsidR="00B64308" w:rsidRPr="00B64308" w:rsidRDefault="00B64308" w:rsidP="00B64308">
      <w:pPr>
        <w:numPr>
          <w:ilvl w:val="0"/>
          <w:numId w:val="13"/>
        </w:numPr>
        <w:jc w:val="both"/>
      </w:pPr>
      <w:r w:rsidRPr="00B64308">
        <w:t>Projeto executivo de instalação dos poços.</w:t>
      </w:r>
    </w:p>
    <w:p w14:paraId="2778D7CD" w14:textId="77777777" w:rsidR="00B64308" w:rsidRPr="00B64308" w:rsidRDefault="00B64308" w:rsidP="00B64308">
      <w:pPr>
        <w:numPr>
          <w:ilvl w:val="0"/>
          <w:numId w:val="13"/>
        </w:numPr>
        <w:jc w:val="both"/>
      </w:pPr>
      <w:r w:rsidRPr="00B64308">
        <w:t>Laudos laboratoriais com resultados e metodologias.</w:t>
      </w:r>
    </w:p>
    <w:p w14:paraId="61FBA2AC" w14:textId="77777777" w:rsidR="00B64308" w:rsidRPr="00B64308" w:rsidRDefault="00B64308" w:rsidP="00B64308">
      <w:pPr>
        <w:numPr>
          <w:ilvl w:val="0"/>
          <w:numId w:val="13"/>
        </w:numPr>
        <w:jc w:val="both"/>
      </w:pPr>
      <w:r w:rsidRPr="00B64308">
        <w:t>Relatório de investigação confirmatória.</w:t>
      </w:r>
    </w:p>
    <w:p w14:paraId="7994F21F" w14:textId="726CD3EF" w:rsidR="00B64308" w:rsidRPr="0059625B" w:rsidRDefault="00B64308" w:rsidP="0059625B">
      <w:pPr>
        <w:numPr>
          <w:ilvl w:val="0"/>
          <w:numId w:val="13"/>
        </w:numPr>
        <w:jc w:val="both"/>
      </w:pPr>
      <w:r w:rsidRPr="00B64308">
        <w:t>Relatório conclusivo técnico-ambiental para encerramento da área.</w:t>
      </w:r>
    </w:p>
    <w:p w14:paraId="0FEE3A2C" w14:textId="77777777" w:rsidR="0059625B" w:rsidRDefault="0059625B" w:rsidP="0059625B">
      <w:pPr>
        <w:jc w:val="both"/>
        <w:rPr>
          <w:b/>
          <w:bCs/>
        </w:rPr>
      </w:pPr>
      <w:r w:rsidRPr="0059625B">
        <w:rPr>
          <w:b/>
          <w:bCs/>
        </w:rPr>
        <w:t>3.4.</w:t>
      </w:r>
      <w:r>
        <w:t xml:space="preserve"> </w:t>
      </w:r>
      <w:r w:rsidRPr="0059625B">
        <w:rPr>
          <w:b/>
          <w:bCs/>
        </w:rPr>
        <w:t>Local de Execução dos Serviços</w:t>
      </w:r>
    </w:p>
    <w:p w14:paraId="226C3E04" w14:textId="668A9CC6" w:rsidR="00B64308" w:rsidRPr="0059625B" w:rsidRDefault="00B64308" w:rsidP="00B64308">
      <w:pPr>
        <w:spacing w:line="360" w:lineRule="auto"/>
        <w:jc w:val="both"/>
      </w:pPr>
      <w:r w:rsidRPr="00B64308">
        <w:t>A execução dos serviços especializados de encerramento de área com potencial de contaminação será realizada em um local a ser definido pela administração pública do Município de Ituverava-SP. O local específico será informado e detalhado no contrato, e a fiscalização será de responsabilidade da Secretaria Municipal de Meio Ambiente e Recursos Hídricos ou outro órgão designado.</w:t>
      </w:r>
    </w:p>
    <w:p w14:paraId="63F6325C" w14:textId="77777777" w:rsidR="0059625B" w:rsidRDefault="0059625B" w:rsidP="0059625B">
      <w:pPr>
        <w:jc w:val="both"/>
        <w:rPr>
          <w:b/>
          <w:bCs/>
        </w:rPr>
      </w:pPr>
      <w:r w:rsidRPr="0059625B">
        <w:rPr>
          <w:b/>
          <w:bCs/>
        </w:rPr>
        <w:t>3.5.</w:t>
      </w:r>
      <w:r>
        <w:t xml:space="preserve"> </w:t>
      </w:r>
      <w:r w:rsidRPr="0059625B">
        <w:rPr>
          <w:b/>
          <w:bCs/>
        </w:rPr>
        <w:t>Prazo de Execução</w:t>
      </w:r>
    </w:p>
    <w:p w14:paraId="79F21EC1" w14:textId="21234711" w:rsidR="00B64308" w:rsidRPr="0059625B" w:rsidRDefault="00B64308" w:rsidP="0059625B">
      <w:pPr>
        <w:jc w:val="both"/>
      </w:pPr>
      <w:r w:rsidRPr="0074461F">
        <w:t xml:space="preserve">O prazo para execução é de </w:t>
      </w:r>
      <w:r w:rsidR="0074461F" w:rsidRPr="0074461F">
        <w:t>até</w:t>
      </w:r>
      <w:r w:rsidR="0074461F">
        <w:rPr>
          <w:b/>
          <w:bCs/>
        </w:rPr>
        <w:t xml:space="preserve"> </w:t>
      </w:r>
      <w:r w:rsidRPr="00B64308">
        <w:rPr>
          <w:b/>
          <w:bCs/>
        </w:rPr>
        <w:t>90 (noventa) dias corridos</w:t>
      </w:r>
      <w:r w:rsidRPr="00B64308">
        <w:t>, contados a partir da assinatura do contrato ou da emissão da ordem de início dos serviços.</w:t>
      </w:r>
    </w:p>
    <w:p w14:paraId="59F78B84" w14:textId="5CCF43B8" w:rsidR="005B4E41" w:rsidRDefault="00593771">
      <w:pPr>
        <w:pStyle w:val="PargrafodaLista"/>
        <w:numPr>
          <w:ilvl w:val="0"/>
          <w:numId w:val="1"/>
        </w:numPr>
        <w:jc w:val="both"/>
        <w:rPr>
          <w:b/>
          <w:bCs/>
        </w:rPr>
      </w:pPr>
      <w:r w:rsidRPr="00D263E2">
        <w:rPr>
          <w:b/>
          <w:bCs/>
        </w:rPr>
        <w:t>Descrição da Solução como um todo</w:t>
      </w:r>
    </w:p>
    <w:p w14:paraId="2F055FE7" w14:textId="298BFA30" w:rsidR="0074461F" w:rsidRPr="0074461F" w:rsidRDefault="0074461F" w:rsidP="0074461F">
      <w:pPr>
        <w:pStyle w:val="PargrafodaLista"/>
        <w:spacing w:line="360" w:lineRule="auto"/>
        <w:ind w:left="0"/>
        <w:jc w:val="both"/>
      </w:pPr>
      <w:r w:rsidRPr="0074461F">
        <w:t xml:space="preserve">A solução como um todo visa à contratação de uma empresa ou profissional habilitado para a execução de serviços técnicos especializados necessários ao encerramento de </w:t>
      </w:r>
      <w:r w:rsidRPr="0074461F">
        <w:lastRenderedPageBreak/>
        <w:t>uma área com potencial de contaminação. O serviço abrange o levantamento preliminar da área, a investigação confirmatória da qualidade do solo e da água subterrânea e a instalação de cinco (05) poços de monitoramento de água subterrânea. A solução também inclui a análise físico-química das amostras em laboratório acreditado, a elaboração de um relatório técnico conclusivo com interpretação dos dados, e o encaminhamento do relatório às autoridades ambientais competentes para a obtenção de anuência formal. O objetivo é comprovar tecnicamente que a área não oferece riscos à saúde humana e ao meio ambiente.</w:t>
      </w:r>
    </w:p>
    <w:p w14:paraId="70227319" w14:textId="045CFF4C" w:rsidR="005D21F5" w:rsidRPr="00B64308" w:rsidRDefault="00593771" w:rsidP="00B64308">
      <w:pPr>
        <w:pStyle w:val="PargrafodaLista"/>
        <w:numPr>
          <w:ilvl w:val="0"/>
          <w:numId w:val="1"/>
        </w:numPr>
        <w:jc w:val="both"/>
        <w:rPr>
          <w:b/>
          <w:bCs/>
        </w:rPr>
      </w:pPr>
      <w:r w:rsidRPr="00593771">
        <w:rPr>
          <w:b/>
          <w:bCs/>
        </w:rPr>
        <w:t>Requisitos da Contratação</w:t>
      </w:r>
      <w:bookmarkStart w:id="0" w:name="_Hlk194935605"/>
    </w:p>
    <w:p w14:paraId="3F271F3A" w14:textId="448E6443" w:rsidR="005D21F5" w:rsidRDefault="005D21F5">
      <w:pPr>
        <w:pStyle w:val="PargrafodaLista"/>
        <w:numPr>
          <w:ilvl w:val="1"/>
          <w:numId w:val="1"/>
        </w:numPr>
        <w:jc w:val="both"/>
        <w:rPr>
          <w:b/>
          <w:bCs/>
        </w:rPr>
      </w:pPr>
      <w:r w:rsidRPr="005D21F5">
        <w:rPr>
          <w:b/>
          <w:bCs/>
        </w:rPr>
        <w:t xml:space="preserve"> Modalidade de Licitação: Pregão Eletrônico</w:t>
      </w:r>
    </w:p>
    <w:p w14:paraId="74E357B7" w14:textId="77777777" w:rsidR="009B5557" w:rsidRPr="009B5557" w:rsidRDefault="009B5557" w:rsidP="009B5557">
      <w:pPr>
        <w:pStyle w:val="NormalWeb"/>
        <w:spacing w:line="360" w:lineRule="auto"/>
        <w:jc w:val="both"/>
        <w:rPr>
          <w:rFonts w:asciiTheme="minorHAnsi" w:hAnsiTheme="minorHAnsi" w:cstheme="minorHAnsi"/>
        </w:rPr>
      </w:pPr>
      <w:r w:rsidRPr="009B5557">
        <w:rPr>
          <w:rFonts w:asciiTheme="minorHAnsi" w:hAnsiTheme="minorHAnsi" w:cstheme="minorHAnsi"/>
        </w:rPr>
        <w:t xml:space="preserve">A modalidade de licitação adotada para a presente contratação é o </w:t>
      </w:r>
      <w:r w:rsidRPr="009B5557">
        <w:rPr>
          <w:rFonts w:asciiTheme="minorHAnsi" w:hAnsiTheme="minorHAnsi" w:cstheme="minorHAnsi"/>
          <w:b/>
          <w:bCs/>
        </w:rPr>
        <w:t>Pregão Eletrônico</w:t>
      </w:r>
      <w:r w:rsidRPr="009B5557">
        <w:rPr>
          <w:rFonts w:asciiTheme="minorHAnsi" w:hAnsiTheme="minorHAnsi" w:cstheme="minorHAnsi"/>
        </w:rPr>
        <w:t>, conforme previsto na Lei nº 14.133/2021.</w:t>
      </w:r>
    </w:p>
    <w:p w14:paraId="50A8FF84" w14:textId="77777777" w:rsidR="009B5557" w:rsidRPr="009B5557" w:rsidRDefault="009B5557" w:rsidP="009B5557">
      <w:pPr>
        <w:pStyle w:val="NormalWeb"/>
        <w:spacing w:line="360" w:lineRule="auto"/>
        <w:jc w:val="both"/>
        <w:rPr>
          <w:rFonts w:asciiTheme="minorHAnsi" w:hAnsiTheme="minorHAnsi" w:cstheme="minorHAnsi"/>
        </w:rPr>
      </w:pPr>
      <w:r w:rsidRPr="009B5557">
        <w:rPr>
          <w:rFonts w:asciiTheme="minorHAnsi" w:hAnsiTheme="minorHAnsi" w:cstheme="minorHAnsi"/>
        </w:rPr>
        <w:t xml:space="preserve">A forma de contratação será por meio de </w:t>
      </w:r>
      <w:r w:rsidRPr="009B5557">
        <w:rPr>
          <w:rFonts w:asciiTheme="minorHAnsi" w:hAnsiTheme="minorHAnsi" w:cstheme="minorHAnsi"/>
          <w:b/>
          <w:bCs/>
        </w:rPr>
        <w:t>contrato de prestação de serviços</w:t>
      </w:r>
      <w:r w:rsidRPr="009B5557">
        <w:rPr>
          <w:rFonts w:asciiTheme="minorHAnsi" w:hAnsiTheme="minorHAnsi" w:cstheme="minorHAnsi"/>
        </w:rPr>
        <w:t xml:space="preserve">, a ser formalizado entre a Administração Pública e o licitante vencedor. O objetivo é selecionar a proposta mais vantajosa para o Município, que, neste caso, será definida pelo critério de </w:t>
      </w:r>
      <w:r w:rsidRPr="009B5557">
        <w:rPr>
          <w:rFonts w:asciiTheme="minorHAnsi" w:hAnsiTheme="minorHAnsi" w:cstheme="minorHAnsi"/>
          <w:b/>
          <w:bCs/>
        </w:rPr>
        <w:t>menor preço global</w:t>
      </w:r>
      <w:r w:rsidRPr="009B5557">
        <w:rPr>
          <w:rFonts w:asciiTheme="minorHAnsi" w:hAnsiTheme="minorHAnsi" w:cstheme="minorHAnsi"/>
        </w:rPr>
        <w:t xml:space="preserve"> para a execução de todo o escopo de serviços.</w:t>
      </w:r>
    </w:p>
    <w:p w14:paraId="1FAC7E8D" w14:textId="77777777" w:rsidR="005D21F5" w:rsidRPr="005D21F5" w:rsidRDefault="005D21F5" w:rsidP="005D21F5">
      <w:pPr>
        <w:pStyle w:val="PargrafodaLista"/>
        <w:ind w:left="360"/>
        <w:jc w:val="both"/>
        <w:rPr>
          <w:b/>
          <w:bCs/>
        </w:rPr>
      </w:pPr>
    </w:p>
    <w:bookmarkEnd w:id="0"/>
    <w:p w14:paraId="3A9A8EE7" w14:textId="3474A596" w:rsidR="005B4E41" w:rsidRDefault="00593771">
      <w:pPr>
        <w:pStyle w:val="PargrafodaLista"/>
        <w:numPr>
          <w:ilvl w:val="0"/>
          <w:numId w:val="1"/>
        </w:numPr>
        <w:jc w:val="both"/>
        <w:rPr>
          <w:b/>
          <w:bCs/>
        </w:rPr>
      </w:pPr>
      <w:r w:rsidRPr="0090602F">
        <w:rPr>
          <w:b/>
          <w:bCs/>
        </w:rPr>
        <w:t>Forma de Execução do Objeto</w:t>
      </w:r>
    </w:p>
    <w:p w14:paraId="0226CB17" w14:textId="3BAABA47" w:rsidR="009B5557" w:rsidRDefault="009B5557" w:rsidP="009B5557">
      <w:pPr>
        <w:pStyle w:val="PargrafodaLista"/>
        <w:spacing w:line="360" w:lineRule="auto"/>
        <w:ind w:left="0"/>
        <w:jc w:val="both"/>
      </w:pPr>
      <w:r w:rsidRPr="009B5557">
        <w:t xml:space="preserve">A execução do objeto se dará de forma direta, sendo a contratada responsável por todas as etapas e atividades necessárias para o encerramento da área com potencial de contaminação. A empresa ou profissional habilitado deverá realizar os serviços de forma especializada, seguindo o escopo definido e as diretrizes legais e técnicas aplicáveis. A execução inclui desde o levantamento preliminar e a investigação confirmatória, com coleta e análise de amostras de solo e água </w:t>
      </w:r>
      <w:r w:rsidR="00CE24BE" w:rsidRPr="009B5557">
        <w:t>subterrânea,</w:t>
      </w:r>
      <w:r w:rsidRPr="009B5557">
        <w:t xml:space="preserve"> até a instalação de poços de monitoramento e a elaboração do relatório técnico conclusivo</w:t>
      </w:r>
      <w:r w:rsidR="00CE24BE">
        <w:t>.</w:t>
      </w:r>
    </w:p>
    <w:p w14:paraId="1A5742FE" w14:textId="77777777" w:rsidR="00CE24BE" w:rsidRPr="009B5557" w:rsidRDefault="00CE24BE" w:rsidP="009B5557">
      <w:pPr>
        <w:pStyle w:val="PargrafodaLista"/>
        <w:spacing w:line="360" w:lineRule="auto"/>
        <w:ind w:left="0"/>
        <w:jc w:val="both"/>
      </w:pPr>
    </w:p>
    <w:p w14:paraId="4434D4A3" w14:textId="424A2A90" w:rsidR="0041719E" w:rsidRDefault="005D21F5" w:rsidP="0041719E">
      <w:pPr>
        <w:pStyle w:val="NormalWeb"/>
        <w:spacing w:line="360" w:lineRule="auto"/>
        <w:jc w:val="both"/>
        <w:rPr>
          <w:rFonts w:asciiTheme="minorHAnsi" w:hAnsiTheme="minorHAnsi" w:cstheme="minorHAnsi"/>
          <w:b/>
          <w:bCs/>
        </w:rPr>
      </w:pPr>
      <w:r w:rsidRPr="0041719E">
        <w:rPr>
          <w:rFonts w:asciiTheme="minorHAnsi" w:hAnsiTheme="minorHAnsi" w:cstheme="minorHAnsi"/>
          <w:b/>
          <w:bCs/>
        </w:rPr>
        <w:lastRenderedPageBreak/>
        <w:t>6.3.</w:t>
      </w:r>
      <w:r w:rsidR="0041719E" w:rsidRPr="0041719E">
        <w:rPr>
          <w:rFonts w:asciiTheme="minorHAnsi" w:hAnsiTheme="minorHAnsi" w:cstheme="minorHAnsi"/>
          <w:b/>
          <w:bCs/>
          <w:i/>
          <w:iCs/>
        </w:rPr>
        <w:t xml:space="preserve"> </w:t>
      </w:r>
      <w:r w:rsidR="0041719E" w:rsidRPr="0041719E">
        <w:rPr>
          <w:rFonts w:asciiTheme="minorHAnsi" w:hAnsiTheme="minorHAnsi" w:cstheme="minorHAnsi"/>
          <w:b/>
          <w:bCs/>
        </w:rPr>
        <w:t>Etapas de Execução do Serviço</w:t>
      </w:r>
    </w:p>
    <w:p w14:paraId="7FA170F7" w14:textId="42E3DE28" w:rsidR="009B5557" w:rsidRPr="009B5557" w:rsidRDefault="00CE24BE" w:rsidP="009B5557">
      <w:pPr>
        <w:pStyle w:val="NormalWeb"/>
        <w:spacing w:line="360" w:lineRule="auto"/>
        <w:jc w:val="both"/>
        <w:rPr>
          <w:rFonts w:asciiTheme="minorHAnsi" w:hAnsiTheme="minorHAnsi" w:cstheme="minorHAnsi"/>
          <w:b/>
          <w:bCs/>
          <w:u w:val="single"/>
        </w:rPr>
      </w:pPr>
      <w:r>
        <w:rPr>
          <w:rFonts w:asciiTheme="minorHAnsi" w:hAnsiTheme="minorHAnsi" w:cstheme="minorHAnsi"/>
          <w:b/>
          <w:bCs/>
          <w:u w:val="single"/>
        </w:rPr>
        <w:t>a</w:t>
      </w:r>
      <w:r w:rsidRPr="009B5557">
        <w:rPr>
          <w:rFonts w:asciiTheme="minorHAnsi" w:hAnsiTheme="minorHAnsi" w:cstheme="minorHAnsi"/>
          <w:b/>
          <w:bCs/>
          <w:u w:val="single"/>
        </w:rPr>
        <w:t>- Levantamento</w:t>
      </w:r>
      <w:r w:rsidR="009B5557" w:rsidRPr="009B5557">
        <w:rPr>
          <w:rFonts w:asciiTheme="minorHAnsi" w:hAnsiTheme="minorHAnsi" w:cstheme="minorHAnsi"/>
          <w:b/>
          <w:bCs/>
          <w:u w:val="single"/>
        </w:rPr>
        <w:t xml:space="preserve"> Preliminar:</w:t>
      </w:r>
    </w:p>
    <w:p w14:paraId="6F77BC9F" w14:textId="77777777" w:rsidR="009B5557" w:rsidRPr="009B5557" w:rsidRDefault="009B5557" w:rsidP="009B5557">
      <w:pPr>
        <w:pStyle w:val="NormalWeb"/>
        <w:numPr>
          <w:ilvl w:val="0"/>
          <w:numId w:val="14"/>
        </w:numPr>
        <w:spacing w:line="360" w:lineRule="auto"/>
        <w:jc w:val="both"/>
        <w:rPr>
          <w:rFonts w:asciiTheme="minorHAnsi" w:hAnsiTheme="minorHAnsi" w:cstheme="minorHAnsi"/>
        </w:rPr>
      </w:pPr>
      <w:r w:rsidRPr="009B5557">
        <w:rPr>
          <w:rFonts w:asciiTheme="minorHAnsi" w:hAnsiTheme="minorHAnsi" w:cstheme="minorHAnsi"/>
        </w:rPr>
        <w:t>Coleta de informações históricas e atuais sobre o uso da área.</w:t>
      </w:r>
    </w:p>
    <w:p w14:paraId="5F8C1A91" w14:textId="77777777" w:rsidR="009B5557" w:rsidRPr="009B5557" w:rsidRDefault="009B5557" w:rsidP="009B5557">
      <w:pPr>
        <w:pStyle w:val="NormalWeb"/>
        <w:numPr>
          <w:ilvl w:val="0"/>
          <w:numId w:val="14"/>
        </w:numPr>
        <w:spacing w:line="360" w:lineRule="auto"/>
        <w:jc w:val="both"/>
        <w:rPr>
          <w:rFonts w:asciiTheme="minorHAnsi" w:hAnsiTheme="minorHAnsi" w:cstheme="minorHAnsi"/>
        </w:rPr>
      </w:pPr>
      <w:r w:rsidRPr="009B5557">
        <w:rPr>
          <w:rFonts w:asciiTheme="minorHAnsi" w:hAnsiTheme="minorHAnsi" w:cstheme="minorHAnsi"/>
        </w:rPr>
        <w:t>Identificação de atividades potencialmente poluidoras.</w:t>
      </w:r>
    </w:p>
    <w:p w14:paraId="1CE421CB" w14:textId="3ACE6CB0" w:rsidR="009B5557" w:rsidRPr="009B5557" w:rsidRDefault="009B5557" w:rsidP="009B5557">
      <w:pPr>
        <w:pStyle w:val="NormalWeb"/>
        <w:spacing w:line="360" w:lineRule="auto"/>
        <w:jc w:val="both"/>
        <w:rPr>
          <w:rFonts w:asciiTheme="minorHAnsi" w:hAnsiTheme="minorHAnsi" w:cstheme="minorHAnsi"/>
          <w:b/>
          <w:bCs/>
          <w:u w:val="single"/>
        </w:rPr>
      </w:pPr>
      <w:r w:rsidRPr="009B5557">
        <w:rPr>
          <w:rFonts w:asciiTheme="minorHAnsi" w:hAnsiTheme="minorHAnsi" w:cstheme="minorHAnsi"/>
          <w:b/>
          <w:bCs/>
          <w:u w:val="single"/>
        </w:rPr>
        <w:t>b-</w:t>
      </w:r>
      <w:r w:rsidR="00CE24BE">
        <w:rPr>
          <w:rFonts w:asciiTheme="minorHAnsi" w:hAnsiTheme="minorHAnsi" w:cstheme="minorHAnsi"/>
          <w:b/>
          <w:bCs/>
          <w:u w:val="single"/>
        </w:rPr>
        <w:t xml:space="preserve"> </w:t>
      </w:r>
      <w:r w:rsidRPr="009B5557">
        <w:rPr>
          <w:rFonts w:asciiTheme="minorHAnsi" w:hAnsiTheme="minorHAnsi" w:cstheme="minorHAnsi"/>
          <w:b/>
          <w:bCs/>
          <w:u w:val="single"/>
        </w:rPr>
        <w:t>Investigação Confirmatória:</w:t>
      </w:r>
    </w:p>
    <w:p w14:paraId="76F1188C" w14:textId="77777777" w:rsidR="009B5557" w:rsidRPr="009B5557" w:rsidRDefault="009B5557" w:rsidP="009B5557">
      <w:pPr>
        <w:pStyle w:val="NormalWeb"/>
        <w:numPr>
          <w:ilvl w:val="0"/>
          <w:numId w:val="15"/>
        </w:numPr>
        <w:spacing w:line="360" w:lineRule="auto"/>
        <w:jc w:val="both"/>
        <w:rPr>
          <w:rFonts w:asciiTheme="minorHAnsi" w:hAnsiTheme="minorHAnsi" w:cstheme="minorHAnsi"/>
        </w:rPr>
      </w:pPr>
      <w:r w:rsidRPr="009B5557">
        <w:rPr>
          <w:rFonts w:asciiTheme="minorHAnsi" w:hAnsiTheme="minorHAnsi" w:cstheme="minorHAnsi"/>
        </w:rPr>
        <w:t>Planejamento da investigação conforme os guias técnicos da CETESB.</w:t>
      </w:r>
    </w:p>
    <w:p w14:paraId="1A47AEB8" w14:textId="77777777" w:rsidR="009B5557" w:rsidRPr="009B5557" w:rsidRDefault="009B5557" w:rsidP="009B5557">
      <w:pPr>
        <w:pStyle w:val="NormalWeb"/>
        <w:numPr>
          <w:ilvl w:val="0"/>
          <w:numId w:val="15"/>
        </w:numPr>
        <w:spacing w:line="360" w:lineRule="auto"/>
        <w:jc w:val="both"/>
        <w:rPr>
          <w:rFonts w:asciiTheme="minorHAnsi" w:hAnsiTheme="minorHAnsi" w:cstheme="minorHAnsi"/>
        </w:rPr>
      </w:pPr>
      <w:r w:rsidRPr="009B5557">
        <w:rPr>
          <w:rFonts w:asciiTheme="minorHAnsi" w:hAnsiTheme="minorHAnsi" w:cstheme="minorHAnsi"/>
        </w:rPr>
        <w:t>Coleta de amostras de solo em diferentes profundidades.</w:t>
      </w:r>
    </w:p>
    <w:p w14:paraId="4B06860F" w14:textId="77777777" w:rsidR="009B5557" w:rsidRPr="009B5557" w:rsidRDefault="009B5557" w:rsidP="009B5557">
      <w:pPr>
        <w:pStyle w:val="NormalWeb"/>
        <w:numPr>
          <w:ilvl w:val="0"/>
          <w:numId w:val="15"/>
        </w:numPr>
        <w:spacing w:line="360" w:lineRule="auto"/>
        <w:jc w:val="both"/>
        <w:rPr>
          <w:rFonts w:asciiTheme="minorHAnsi" w:hAnsiTheme="minorHAnsi" w:cstheme="minorHAnsi"/>
        </w:rPr>
      </w:pPr>
      <w:r w:rsidRPr="009B5557">
        <w:rPr>
          <w:rFonts w:asciiTheme="minorHAnsi" w:hAnsiTheme="minorHAnsi" w:cstheme="minorHAnsi"/>
        </w:rPr>
        <w:t>Coleta de amostras de água subterrânea em poços existentes (se houver) e novos.</w:t>
      </w:r>
    </w:p>
    <w:p w14:paraId="5451D6A6" w14:textId="77777777" w:rsidR="009B5557" w:rsidRPr="009B5557" w:rsidRDefault="009B5557" w:rsidP="009B5557">
      <w:pPr>
        <w:pStyle w:val="NormalWeb"/>
        <w:numPr>
          <w:ilvl w:val="0"/>
          <w:numId w:val="15"/>
        </w:numPr>
        <w:spacing w:line="360" w:lineRule="auto"/>
        <w:jc w:val="both"/>
        <w:rPr>
          <w:rFonts w:asciiTheme="minorHAnsi" w:hAnsiTheme="minorHAnsi" w:cstheme="minorHAnsi"/>
        </w:rPr>
      </w:pPr>
      <w:r w:rsidRPr="009B5557">
        <w:rPr>
          <w:rFonts w:asciiTheme="minorHAnsi" w:hAnsiTheme="minorHAnsi" w:cstheme="minorHAnsi"/>
        </w:rPr>
        <w:t>Envio de amostras a laboratórios acreditados (com acreditação ISO 17025).</w:t>
      </w:r>
    </w:p>
    <w:p w14:paraId="62A4790B" w14:textId="2FC255B9" w:rsidR="009B5557" w:rsidRPr="009B5557" w:rsidRDefault="009B5557" w:rsidP="009B5557">
      <w:pPr>
        <w:pStyle w:val="NormalWeb"/>
        <w:spacing w:line="360" w:lineRule="auto"/>
        <w:jc w:val="both"/>
        <w:rPr>
          <w:rFonts w:asciiTheme="minorHAnsi" w:hAnsiTheme="minorHAnsi" w:cstheme="minorHAnsi"/>
          <w:b/>
          <w:bCs/>
          <w:u w:val="single"/>
        </w:rPr>
      </w:pPr>
      <w:r w:rsidRPr="009B5557">
        <w:rPr>
          <w:rFonts w:asciiTheme="minorHAnsi" w:hAnsiTheme="minorHAnsi" w:cstheme="minorHAnsi"/>
          <w:b/>
          <w:bCs/>
          <w:u w:val="single"/>
        </w:rPr>
        <w:t>c- Instalação de Poços de Monitoramento:</w:t>
      </w:r>
    </w:p>
    <w:p w14:paraId="5AC4738F" w14:textId="77777777" w:rsidR="009B5557" w:rsidRPr="009B5557" w:rsidRDefault="009B5557" w:rsidP="009B5557">
      <w:pPr>
        <w:pStyle w:val="NormalWeb"/>
        <w:numPr>
          <w:ilvl w:val="0"/>
          <w:numId w:val="16"/>
        </w:numPr>
        <w:spacing w:line="360" w:lineRule="auto"/>
        <w:jc w:val="both"/>
        <w:rPr>
          <w:rFonts w:asciiTheme="minorHAnsi" w:hAnsiTheme="minorHAnsi" w:cstheme="minorHAnsi"/>
        </w:rPr>
      </w:pPr>
      <w:r w:rsidRPr="009B5557">
        <w:rPr>
          <w:rFonts w:asciiTheme="minorHAnsi" w:hAnsiTheme="minorHAnsi" w:cstheme="minorHAnsi"/>
        </w:rPr>
        <w:t>Instalação de cinco (05) poços de monitoramento de água subterrânea.</w:t>
      </w:r>
    </w:p>
    <w:p w14:paraId="3D92299D" w14:textId="77777777" w:rsidR="009B5557" w:rsidRPr="009B5557" w:rsidRDefault="009B5557" w:rsidP="009B5557">
      <w:pPr>
        <w:pStyle w:val="NormalWeb"/>
        <w:numPr>
          <w:ilvl w:val="0"/>
          <w:numId w:val="16"/>
        </w:numPr>
        <w:spacing w:line="360" w:lineRule="auto"/>
        <w:jc w:val="both"/>
        <w:rPr>
          <w:rFonts w:asciiTheme="minorHAnsi" w:hAnsiTheme="minorHAnsi" w:cstheme="minorHAnsi"/>
        </w:rPr>
      </w:pPr>
      <w:r w:rsidRPr="009B5557">
        <w:rPr>
          <w:rFonts w:asciiTheme="minorHAnsi" w:hAnsiTheme="minorHAnsi" w:cstheme="minorHAnsi"/>
        </w:rPr>
        <w:t>Perfuração, construção, desenvolvimento e teste dos poços conforme normas técnicas.</w:t>
      </w:r>
    </w:p>
    <w:p w14:paraId="2B533EC2" w14:textId="77777777" w:rsidR="009B5557" w:rsidRPr="009B5557" w:rsidRDefault="009B5557" w:rsidP="009B5557">
      <w:pPr>
        <w:pStyle w:val="NormalWeb"/>
        <w:numPr>
          <w:ilvl w:val="0"/>
          <w:numId w:val="16"/>
        </w:numPr>
        <w:spacing w:line="360" w:lineRule="auto"/>
        <w:jc w:val="both"/>
        <w:rPr>
          <w:rFonts w:asciiTheme="minorHAnsi" w:hAnsiTheme="minorHAnsi" w:cstheme="minorHAnsi"/>
        </w:rPr>
      </w:pPr>
      <w:r w:rsidRPr="009B5557">
        <w:rPr>
          <w:rFonts w:asciiTheme="minorHAnsi" w:hAnsiTheme="minorHAnsi" w:cstheme="minorHAnsi"/>
        </w:rPr>
        <w:t>Georreferenciamento e registro fotográfico dos poços.</w:t>
      </w:r>
    </w:p>
    <w:p w14:paraId="339B6055" w14:textId="7F136665" w:rsidR="009B5557" w:rsidRPr="009B5557" w:rsidRDefault="009B5557" w:rsidP="009B5557">
      <w:pPr>
        <w:pStyle w:val="NormalWeb"/>
        <w:spacing w:line="360" w:lineRule="auto"/>
        <w:jc w:val="both"/>
        <w:rPr>
          <w:rFonts w:asciiTheme="minorHAnsi" w:hAnsiTheme="minorHAnsi" w:cstheme="minorHAnsi"/>
          <w:b/>
          <w:bCs/>
          <w:u w:val="single"/>
        </w:rPr>
      </w:pPr>
      <w:r w:rsidRPr="009B5557">
        <w:rPr>
          <w:rFonts w:asciiTheme="minorHAnsi" w:hAnsiTheme="minorHAnsi" w:cstheme="minorHAnsi"/>
          <w:b/>
          <w:bCs/>
          <w:u w:val="single"/>
        </w:rPr>
        <w:t>d- Análises Laboratoriais:</w:t>
      </w:r>
    </w:p>
    <w:p w14:paraId="6ACB7E22" w14:textId="77777777" w:rsidR="009B5557" w:rsidRPr="009B5557" w:rsidRDefault="009B5557" w:rsidP="009B5557">
      <w:pPr>
        <w:pStyle w:val="NormalWeb"/>
        <w:numPr>
          <w:ilvl w:val="0"/>
          <w:numId w:val="17"/>
        </w:numPr>
        <w:spacing w:line="360" w:lineRule="auto"/>
        <w:jc w:val="both"/>
        <w:rPr>
          <w:rFonts w:asciiTheme="minorHAnsi" w:hAnsiTheme="minorHAnsi" w:cstheme="minorHAnsi"/>
        </w:rPr>
      </w:pPr>
      <w:r w:rsidRPr="009B5557">
        <w:rPr>
          <w:rFonts w:asciiTheme="minorHAnsi" w:hAnsiTheme="minorHAnsi" w:cstheme="minorHAnsi"/>
        </w:rPr>
        <w:t>Análise físico-química das amostras de solo e água subterrânea.</w:t>
      </w:r>
    </w:p>
    <w:p w14:paraId="1BB2D5B7" w14:textId="77777777" w:rsidR="009B5557" w:rsidRPr="009B5557" w:rsidRDefault="009B5557" w:rsidP="009B5557">
      <w:pPr>
        <w:pStyle w:val="NormalWeb"/>
        <w:numPr>
          <w:ilvl w:val="0"/>
          <w:numId w:val="17"/>
        </w:numPr>
        <w:spacing w:line="360" w:lineRule="auto"/>
        <w:jc w:val="both"/>
        <w:rPr>
          <w:rFonts w:asciiTheme="minorHAnsi" w:hAnsiTheme="minorHAnsi" w:cstheme="minorHAnsi"/>
        </w:rPr>
      </w:pPr>
      <w:r w:rsidRPr="009B5557">
        <w:rPr>
          <w:rFonts w:asciiTheme="minorHAnsi" w:hAnsiTheme="minorHAnsi" w:cstheme="minorHAnsi"/>
        </w:rPr>
        <w:t>Determinação de contaminantes orgânicos e inorgânicos.</w:t>
      </w:r>
    </w:p>
    <w:p w14:paraId="36BD8E98" w14:textId="77777777" w:rsidR="009B5557" w:rsidRPr="009B5557" w:rsidRDefault="009B5557" w:rsidP="009B5557">
      <w:pPr>
        <w:pStyle w:val="NormalWeb"/>
        <w:numPr>
          <w:ilvl w:val="0"/>
          <w:numId w:val="17"/>
        </w:numPr>
        <w:spacing w:line="360" w:lineRule="auto"/>
        <w:jc w:val="both"/>
        <w:rPr>
          <w:rFonts w:asciiTheme="minorHAnsi" w:hAnsiTheme="minorHAnsi" w:cstheme="minorHAnsi"/>
        </w:rPr>
      </w:pPr>
      <w:r w:rsidRPr="009B5557">
        <w:rPr>
          <w:rFonts w:asciiTheme="minorHAnsi" w:hAnsiTheme="minorHAnsi" w:cstheme="minorHAnsi"/>
        </w:rPr>
        <w:t>Comparação dos resultados com os Valores Orientadores (VO), Valores de Intervenção (VI) e Valores de Referência de Qualidade (VRQ), conforme a Resolução CONAMA nº 420/2009 e diretrizes da CETESB.</w:t>
      </w:r>
    </w:p>
    <w:p w14:paraId="21143124" w14:textId="7055AE0C" w:rsidR="009B5557" w:rsidRPr="009B5557" w:rsidRDefault="009B5557" w:rsidP="009B5557">
      <w:pPr>
        <w:pStyle w:val="NormalWeb"/>
        <w:spacing w:line="360" w:lineRule="auto"/>
        <w:jc w:val="both"/>
        <w:rPr>
          <w:rFonts w:asciiTheme="minorHAnsi" w:hAnsiTheme="minorHAnsi" w:cstheme="minorHAnsi"/>
          <w:b/>
          <w:bCs/>
          <w:u w:val="single"/>
        </w:rPr>
      </w:pPr>
      <w:r w:rsidRPr="009B5557">
        <w:rPr>
          <w:rFonts w:asciiTheme="minorHAnsi" w:hAnsiTheme="minorHAnsi" w:cstheme="minorHAnsi"/>
          <w:b/>
          <w:bCs/>
          <w:u w:val="single"/>
        </w:rPr>
        <w:t>e- Elaboração e Encaminhamento de Relatório Técnico Conclusivo:</w:t>
      </w:r>
    </w:p>
    <w:p w14:paraId="1EADF657" w14:textId="77777777" w:rsidR="009B5557" w:rsidRPr="009B5557" w:rsidRDefault="009B5557" w:rsidP="009B5557">
      <w:pPr>
        <w:pStyle w:val="NormalWeb"/>
        <w:numPr>
          <w:ilvl w:val="0"/>
          <w:numId w:val="18"/>
        </w:numPr>
        <w:spacing w:line="360" w:lineRule="auto"/>
        <w:jc w:val="both"/>
        <w:rPr>
          <w:rFonts w:asciiTheme="minorHAnsi" w:hAnsiTheme="minorHAnsi" w:cstheme="minorHAnsi"/>
        </w:rPr>
      </w:pPr>
      <w:r w:rsidRPr="009B5557">
        <w:rPr>
          <w:rFonts w:asciiTheme="minorHAnsi" w:hAnsiTheme="minorHAnsi" w:cstheme="minorHAnsi"/>
        </w:rPr>
        <w:lastRenderedPageBreak/>
        <w:t>Interpretação dos dados obtidos, com a apresentação de dados, mapas, tabelas e interpretações.</w:t>
      </w:r>
    </w:p>
    <w:p w14:paraId="12D02D4B" w14:textId="77777777" w:rsidR="009B5557" w:rsidRPr="009B5557" w:rsidRDefault="009B5557" w:rsidP="009B5557">
      <w:pPr>
        <w:pStyle w:val="NormalWeb"/>
        <w:numPr>
          <w:ilvl w:val="0"/>
          <w:numId w:val="18"/>
        </w:numPr>
        <w:spacing w:line="360" w:lineRule="auto"/>
        <w:jc w:val="both"/>
        <w:rPr>
          <w:rFonts w:asciiTheme="minorHAnsi" w:hAnsiTheme="minorHAnsi" w:cstheme="minorHAnsi"/>
        </w:rPr>
      </w:pPr>
      <w:r w:rsidRPr="009B5557">
        <w:rPr>
          <w:rFonts w:asciiTheme="minorHAnsi" w:hAnsiTheme="minorHAnsi" w:cstheme="minorHAnsi"/>
        </w:rPr>
        <w:t>Avaliação da presença e extensão de contaminações.</w:t>
      </w:r>
    </w:p>
    <w:p w14:paraId="576646E0" w14:textId="77777777" w:rsidR="009B5557" w:rsidRPr="009B5557" w:rsidRDefault="009B5557" w:rsidP="009B5557">
      <w:pPr>
        <w:pStyle w:val="NormalWeb"/>
        <w:numPr>
          <w:ilvl w:val="0"/>
          <w:numId w:val="18"/>
        </w:numPr>
        <w:spacing w:line="360" w:lineRule="auto"/>
        <w:jc w:val="both"/>
        <w:rPr>
          <w:rFonts w:asciiTheme="minorHAnsi" w:hAnsiTheme="minorHAnsi" w:cstheme="minorHAnsi"/>
        </w:rPr>
      </w:pPr>
      <w:r w:rsidRPr="009B5557">
        <w:rPr>
          <w:rFonts w:asciiTheme="minorHAnsi" w:hAnsiTheme="minorHAnsi" w:cstheme="minorHAnsi"/>
        </w:rPr>
        <w:t>Avaliação de risco à saúde humana e ao meio ambiente.</w:t>
      </w:r>
    </w:p>
    <w:p w14:paraId="09B9D4CC" w14:textId="77777777" w:rsidR="009B5557" w:rsidRPr="009B5557" w:rsidRDefault="009B5557" w:rsidP="009B5557">
      <w:pPr>
        <w:pStyle w:val="NormalWeb"/>
        <w:numPr>
          <w:ilvl w:val="0"/>
          <w:numId w:val="18"/>
        </w:numPr>
        <w:spacing w:line="360" w:lineRule="auto"/>
        <w:jc w:val="both"/>
        <w:rPr>
          <w:rFonts w:asciiTheme="minorHAnsi" w:hAnsiTheme="minorHAnsi" w:cstheme="minorHAnsi"/>
        </w:rPr>
      </w:pPr>
      <w:r w:rsidRPr="009B5557">
        <w:rPr>
          <w:rFonts w:asciiTheme="minorHAnsi" w:hAnsiTheme="minorHAnsi" w:cstheme="minorHAnsi"/>
        </w:rPr>
        <w:t>Proposta de medidas corretivas ou de monitoramento, caso necessário.</w:t>
      </w:r>
    </w:p>
    <w:p w14:paraId="39254C49" w14:textId="77777777" w:rsidR="009B5557" w:rsidRPr="009B5557" w:rsidRDefault="009B5557" w:rsidP="009B5557">
      <w:pPr>
        <w:pStyle w:val="NormalWeb"/>
        <w:numPr>
          <w:ilvl w:val="0"/>
          <w:numId w:val="18"/>
        </w:numPr>
        <w:spacing w:line="360" w:lineRule="auto"/>
        <w:jc w:val="both"/>
        <w:rPr>
          <w:rFonts w:asciiTheme="minorHAnsi" w:hAnsiTheme="minorHAnsi" w:cstheme="minorHAnsi"/>
        </w:rPr>
      </w:pPr>
      <w:r w:rsidRPr="009B5557">
        <w:rPr>
          <w:rFonts w:asciiTheme="minorHAnsi" w:hAnsiTheme="minorHAnsi" w:cstheme="minorHAnsi"/>
        </w:rPr>
        <w:t>Recomendação técnica para o encerramento da área, com base nos resultados da investigação e na legislação aplicável.</w:t>
      </w:r>
    </w:p>
    <w:p w14:paraId="5F11FA87" w14:textId="2D2A3234" w:rsidR="009B5557" w:rsidRPr="009B5557" w:rsidRDefault="009B5557" w:rsidP="0041719E">
      <w:pPr>
        <w:pStyle w:val="NormalWeb"/>
        <w:numPr>
          <w:ilvl w:val="0"/>
          <w:numId w:val="18"/>
        </w:numPr>
        <w:spacing w:line="360" w:lineRule="auto"/>
        <w:jc w:val="both"/>
        <w:rPr>
          <w:rFonts w:asciiTheme="minorHAnsi" w:hAnsiTheme="minorHAnsi" w:cstheme="minorHAnsi"/>
        </w:rPr>
      </w:pPr>
      <w:r w:rsidRPr="009B5557">
        <w:rPr>
          <w:rFonts w:asciiTheme="minorHAnsi" w:hAnsiTheme="minorHAnsi" w:cstheme="minorHAnsi"/>
        </w:rPr>
        <w:t>Protocolo para submissão do relatório junto ao órgão ambiental competente, visando a obtenção da anuência formal para o encerramento da área.</w:t>
      </w:r>
    </w:p>
    <w:p w14:paraId="3BDC11F5" w14:textId="6833219D" w:rsidR="0041719E" w:rsidRDefault="0041719E" w:rsidP="0041719E">
      <w:pPr>
        <w:pStyle w:val="NormalWeb"/>
        <w:spacing w:line="360" w:lineRule="auto"/>
        <w:jc w:val="both"/>
        <w:rPr>
          <w:rFonts w:asciiTheme="minorHAnsi" w:hAnsiTheme="minorHAnsi" w:cstheme="minorHAnsi"/>
          <w:b/>
          <w:bCs/>
        </w:rPr>
      </w:pPr>
      <w:r w:rsidRPr="0041719E">
        <w:rPr>
          <w:rFonts w:asciiTheme="minorHAnsi" w:hAnsiTheme="minorHAnsi" w:cstheme="minorHAnsi"/>
          <w:b/>
          <w:bCs/>
        </w:rPr>
        <w:t>6.4.</w:t>
      </w:r>
      <w:r w:rsidRPr="0041719E">
        <w:rPr>
          <w:rFonts w:asciiTheme="minorHAnsi" w:hAnsiTheme="minorHAnsi" w:cstheme="minorHAnsi"/>
          <w:b/>
          <w:bCs/>
          <w:i/>
          <w:iCs/>
        </w:rPr>
        <w:t xml:space="preserve"> </w:t>
      </w:r>
      <w:r w:rsidRPr="0041719E">
        <w:rPr>
          <w:rFonts w:asciiTheme="minorHAnsi" w:hAnsiTheme="minorHAnsi" w:cstheme="minorHAnsi"/>
          <w:b/>
          <w:bCs/>
        </w:rPr>
        <w:t>Controle de Qualidade e Segurança</w:t>
      </w:r>
    </w:p>
    <w:p w14:paraId="2648E23D" w14:textId="77777777" w:rsidR="009B5557" w:rsidRPr="009B5557" w:rsidRDefault="009B5557" w:rsidP="009B5557">
      <w:pPr>
        <w:pStyle w:val="NormalWeb"/>
        <w:spacing w:line="360" w:lineRule="auto"/>
        <w:jc w:val="both"/>
        <w:rPr>
          <w:rFonts w:asciiTheme="minorHAnsi" w:hAnsiTheme="minorHAnsi" w:cstheme="minorHAnsi"/>
        </w:rPr>
      </w:pPr>
      <w:r w:rsidRPr="009B5557">
        <w:rPr>
          <w:rFonts w:asciiTheme="minorHAnsi" w:hAnsiTheme="minorHAnsi" w:cstheme="minorHAnsi"/>
        </w:rPr>
        <w:t>Em relação ao Controle de Qualidade e Segurança, a empresa contratada deverá seguir as seguintes diretrizes:</w:t>
      </w:r>
    </w:p>
    <w:p w14:paraId="551BFB73" w14:textId="77777777" w:rsidR="009B5557" w:rsidRPr="009B5557" w:rsidRDefault="009B5557" w:rsidP="009B5557">
      <w:pPr>
        <w:pStyle w:val="NormalWeb"/>
        <w:numPr>
          <w:ilvl w:val="0"/>
          <w:numId w:val="19"/>
        </w:numPr>
        <w:spacing w:line="360" w:lineRule="auto"/>
        <w:jc w:val="both"/>
        <w:rPr>
          <w:rFonts w:asciiTheme="minorHAnsi" w:hAnsiTheme="minorHAnsi" w:cstheme="minorHAnsi"/>
        </w:rPr>
      </w:pPr>
      <w:r w:rsidRPr="009B5557">
        <w:rPr>
          <w:rFonts w:asciiTheme="minorHAnsi" w:hAnsiTheme="minorHAnsi" w:cstheme="minorHAnsi"/>
        </w:rPr>
        <w:t>Laboratórios Acreditados: Os laboratórios utilizados para a análise de amostras devem possuir acreditação vigente, como a ISO 17025.</w:t>
      </w:r>
    </w:p>
    <w:p w14:paraId="2D8A5AF2" w14:textId="77777777" w:rsidR="009B5557" w:rsidRPr="009B5557" w:rsidRDefault="009B5557" w:rsidP="009B5557">
      <w:pPr>
        <w:pStyle w:val="NormalWeb"/>
        <w:numPr>
          <w:ilvl w:val="0"/>
          <w:numId w:val="19"/>
        </w:numPr>
        <w:spacing w:line="360" w:lineRule="auto"/>
        <w:jc w:val="both"/>
        <w:rPr>
          <w:rFonts w:asciiTheme="minorHAnsi" w:hAnsiTheme="minorHAnsi" w:cstheme="minorHAnsi"/>
        </w:rPr>
      </w:pPr>
      <w:r w:rsidRPr="009B5557">
        <w:rPr>
          <w:rFonts w:asciiTheme="minorHAnsi" w:hAnsiTheme="minorHAnsi" w:cstheme="minorHAnsi"/>
        </w:rPr>
        <w:t>Conformidade Legal e Técnica: Todos os serviços, desde a amostragem até a análise e o relatório, devem seguir as diretrizes da CETESB, ABNT, CONAMA e demais normas aplicáveis.</w:t>
      </w:r>
    </w:p>
    <w:p w14:paraId="2FCFCC88" w14:textId="77777777" w:rsidR="009B5557" w:rsidRPr="009B5557" w:rsidRDefault="009B5557" w:rsidP="009B5557">
      <w:pPr>
        <w:pStyle w:val="NormalWeb"/>
        <w:numPr>
          <w:ilvl w:val="0"/>
          <w:numId w:val="19"/>
        </w:numPr>
        <w:spacing w:line="360" w:lineRule="auto"/>
        <w:jc w:val="both"/>
        <w:rPr>
          <w:rFonts w:asciiTheme="minorHAnsi" w:hAnsiTheme="minorHAnsi" w:cstheme="minorHAnsi"/>
        </w:rPr>
      </w:pPr>
      <w:r w:rsidRPr="009B5557">
        <w:rPr>
          <w:rFonts w:asciiTheme="minorHAnsi" w:hAnsiTheme="minorHAnsi" w:cstheme="minorHAnsi"/>
        </w:rPr>
        <w:t>Responsabilidade Técnica: A contratada deverá possuir uma Anotação de Responsabilidade Técnica (ART) para todas as etapas do trabalho, garantindo a responsabilidade profissional sobre a execução dos serviços.</w:t>
      </w:r>
    </w:p>
    <w:p w14:paraId="51E65658" w14:textId="77777777" w:rsidR="009B5557" w:rsidRPr="009B5557" w:rsidRDefault="009B5557" w:rsidP="009B5557">
      <w:pPr>
        <w:pStyle w:val="NormalWeb"/>
        <w:numPr>
          <w:ilvl w:val="0"/>
          <w:numId w:val="19"/>
        </w:numPr>
        <w:spacing w:line="360" w:lineRule="auto"/>
        <w:jc w:val="both"/>
        <w:rPr>
          <w:rFonts w:asciiTheme="minorHAnsi" w:hAnsiTheme="minorHAnsi" w:cstheme="minorHAnsi"/>
        </w:rPr>
      </w:pPr>
      <w:r w:rsidRPr="009B5557">
        <w:rPr>
          <w:rFonts w:asciiTheme="minorHAnsi" w:hAnsiTheme="minorHAnsi" w:cstheme="minorHAnsi"/>
        </w:rPr>
        <w:t>Qualidade e Veracidade: A empresa contratada será integralmente responsável pela qualidade técnica dos serviços prestados e pela veracidade das informações apresentadas.</w:t>
      </w:r>
    </w:p>
    <w:p w14:paraId="50CC6FEC" w14:textId="57F6DDDD" w:rsidR="009B5557" w:rsidRPr="009B5557" w:rsidRDefault="009B5557" w:rsidP="0041719E">
      <w:pPr>
        <w:pStyle w:val="NormalWeb"/>
        <w:numPr>
          <w:ilvl w:val="0"/>
          <w:numId w:val="19"/>
        </w:numPr>
        <w:spacing w:line="360" w:lineRule="auto"/>
        <w:jc w:val="both"/>
        <w:rPr>
          <w:rFonts w:asciiTheme="minorHAnsi" w:hAnsiTheme="minorHAnsi" w:cstheme="minorHAnsi"/>
        </w:rPr>
      </w:pPr>
      <w:r w:rsidRPr="009B5557">
        <w:rPr>
          <w:rFonts w:asciiTheme="minorHAnsi" w:hAnsiTheme="minorHAnsi" w:cstheme="minorHAnsi"/>
        </w:rPr>
        <w:t xml:space="preserve">Fiscalização: A fiscalização dos serviços será de responsabilidade da Secretaria Municipal de Meio Ambiente e Recursos Hídricos ou outro órgão designado, que </w:t>
      </w:r>
      <w:r w:rsidRPr="009B5557">
        <w:rPr>
          <w:rFonts w:asciiTheme="minorHAnsi" w:hAnsiTheme="minorHAnsi" w:cstheme="minorHAnsi"/>
        </w:rPr>
        <w:lastRenderedPageBreak/>
        <w:t>poderá acompanhar as atividades de campo e solicitar esclarecimentos durante a execução.</w:t>
      </w:r>
    </w:p>
    <w:p w14:paraId="7D6E40F8" w14:textId="6D5D9193" w:rsidR="0041719E" w:rsidRDefault="0041719E" w:rsidP="0041719E">
      <w:pPr>
        <w:pStyle w:val="NormalWeb"/>
        <w:spacing w:line="360" w:lineRule="auto"/>
        <w:jc w:val="both"/>
        <w:rPr>
          <w:rFonts w:asciiTheme="minorHAnsi" w:hAnsiTheme="minorHAnsi" w:cstheme="minorHAnsi"/>
          <w:b/>
          <w:bCs/>
        </w:rPr>
      </w:pPr>
      <w:r w:rsidRPr="0041719E">
        <w:rPr>
          <w:rFonts w:asciiTheme="minorHAnsi" w:hAnsiTheme="minorHAnsi" w:cstheme="minorHAnsi"/>
          <w:b/>
          <w:bCs/>
        </w:rPr>
        <w:t>6.4. Fiscalização e Acompanhamento</w:t>
      </w:r>
    </w:p>
    <w:p w14:paraId="03DEAB4D" w14:textId="0B4FAFC3" w:rsidR="009B5557" w:rsidRPr="009B5557" w:rsidRDefault="009B5557" w:rsidP="0041719E">
      <w:pPr>
        <w:pStyle w:val="NormalWeb"/>
        <w:spacing w:line="360" w:lineRule="auto"/>
        <w:jc w:val="both"/>
        <w:rPr>
          <w:rFonts w:asciiTheme="minorHAnsi" w:hAnsiTheme="minorHAnsi" w:cstheme="minorHAnsi"/>
        </w:rPr>
      </w:pPr>
      <w:r w:rsidRPr="009B5557">
        <w:rPr>
          <w:rFonts w:asciiTheme="minorHAnsi" w:hAnsiTheme="minorHAnsi" w:cstheme="minorHAnsi"/>
        </w:rPr>
        <w:t>A fiscalização e o acompanhamento dos serviços serão de responsabilidade da Secretaria Municipal de Meio Ambiente e Recursos Hídricos ou de outro órgão designado. O fiscal poderá acompanhar as atividades de campo e solicitar esclarecimentos durante a execução do serviço. O pagamento será condicionado à entrega e aprovação dos produtos parciais e finais, mediante emissão de nota fiscal e atesto da fiscalização.</w:t>
      </w:r>
    </w:p>
    <w:p w14:paraId="1EE9743B" w14:textId="3F826DA6" w:rsidR="00FA43E6" w:rsidRDefault="00FA43E6">
      <w:pPr>
        <w:pStyle w:val="PargrafodaLista"/>
        <w:numPr>
          <w:ilvl w:val="0"/>
          <w:numId w:val="1"/>
        </w:numPr>
        <w:jc w:val="both"/>
        <w:rPr>
          <w:b/>
          <w:bCs/>
        </w:rPr>
      </w:pPr>
      <w:r>
        <w:rPr>
          <w:b/>
          <w:bCs/>
        </w:rPr>
        <w:t>Gestão do Contrato</w:t>
      </w:r>
      <w:r w:rsidR="007640C7">
        <w:rPr>
          <w:b/>
          <w:bCs/>
        </w:rPr>
        <w:t>:</w:t>
      </w:r>
    </w:p>
    <w:p w14:paraId="0C414FF5" w14:textId="77777777" w:rsidR="009B5557" w:rsidRDefault="009B5557" w:rsidP="009B5557">
      <w:pPr>
        <w:pStyle w:val="PargrafodaLista"/>
        <w:ind w:left="360"/>
        <w:jc w:val="both"/>
        <w:rPr>
          <w:b/>
          <w:bCs/>
        </w:rPr>
      </w:pPr>
    </w:p>
    <w:p w14:paraId="4691BBB4" w14:textId="0B332CAC" w:rsidR="00BE3FC9" w:rsidRDefault="00BE3FC9">
      <w:pPr>
        <w:pStyle w:val="PargrafodaLista"/>
        <w:numPr>
          <w:ilvl w:val="1"/>
          <w:numId w:val="1"/>
        </w:numPr>
        <w:spacing w:line="360" w:lineRule="auto"/>
        <w:jc w:val="both"/>
        <w:rPr>
          <w:b/>
          <w:bCs/>
        </w:rPr>
      </w:pPr>
      <w:r w:rsidRPr="00BE3FC9">
        <w:rPr>
          <w:b/>
          <w:bCs/>
        </w:rPr>
        <w:t>Atribuições da Fiscalização</w:t>
      </w:r>
    </w:p>
    <w:p w14:paraId="09600A9C" w14:textId="77777777" w:rsidR="009B5557" w:rsidRPr="009B5557" w:rsidRDefault="009B5557" w:rsidP="009B5557">
      <w:pPr>
        <w:pStyle w:val="PargrafodaLista"/>
        <w:spacing w:line="360" w:lineRule="auto"/>
        <w:ind w:left="0"/>
        <w:jc w:val="both"/>
      </w:pPr>
      <w:r w:rsidRPr="009B5557">
        <w:t>A fiscalização do contrato, sob responsabilidade da Secretaria Municipal de Meio Ambiente e Recursos Hídricos ou outro órgão designado, terá as seguintes atribuições:</w:t>
      </w:r>
    </w:p>
    <w:p w14:paraId="4483C608" w14:textId="77777777" w:rsidR="009B5557" w:rsidRPr="009B5557" w:rsidRDefault="009B5557" w:rsidP="009B5557">
      <w:pPr>
        <w:pStyle w:val="PargrafodaLista"/>
        <w:numPr>
          <w:ilvl w:val="0"/>
          <w:numId w:val="20"/>
        </w:numPr>
        <w:tabs>
          <w:tab w:val="clear" w:pos="720"/>
          <w:tab w:val="num" w:pos="360"/>
        </w:tabs>
        <w:spacing w:line="360" w:lineRule="auto"/>
        <w:ind w:left="360"/>
        <w:jc w:val="both"/>
      </w:pPr>
      <w:r w:rsidRPr="009B5557">
        <w:t>Acompanhamento da execução: Acompanhar as atividades de campo e de escritório realizadas pela contratada, verificando se estão em conformidade com o escopo dos serviços.</w:t>
      </w:r>
    </w:p>
    <w:p w14:paraId="0E510610" w14:textId="77777777" w:rsidR="009B5557" w:rsidRPr="009B5557" w:rsidRDefault="009B5557" w:rsidP="009B5557">
      <w:pPr>
        <w:pStyle w:val="PargrafodaLista"/>
        <w:numPr>
          <w:ilvl w:val="0"/>
          <w:numId w:val="20"/>
        </w:numPr>
        <w:tabs>
          <w:tab w:val="clear" w:pos="720"/>
          <w:tab w:val="num" w:pos="360"/>
        </w:tabs>
        <w:spacing w:line="360" w:lineRule="auto"/>
        <w:ind w:left="360"/>
        <w:jc w:val="both"/>
      </w:pPr>
      <w:r w:rsidRPr="009B5557">
        <w:t>Solicitação de esclarecimentos: Requisitar informações e esclarecimentos sobre a execução dos serviços sempre que julgar necessário.</w:t>
      </w:r>
    </w:p>
    <w:p w14:paraId="55624F88" w14:textId="77777777" w:rsidR="009B5557" w:rsidRPr="009B5557" w:rsidRDefault="009B5557" w:rsidP="009B5557">
      <w:pPr>
        <w:pStyle w:val="PargrafodaLista"/>
        <w:numPr>
          <w:ilvl w:val="0"/>
          <w:numId w:val="20"/>
        </w:numPr>
        <w:tabs>
          <w:tab w:val="clear" w:pos="720"/>
          <w:tab w:val="num" w:pos="360"/>
        </w:tabs>
        <w:spacing w:line="360" w:lineRule="auto"/>
        <w:ind w:left="360"/>
        <w:jc w:val="both"/>
      </w:pPr>
      <w:r w:rsidRPr="009B5557">
        <w:t>Atesto e validação: Atestar a entrega e a aprovação dos produtos parciais e finais, incluindo o relatório técnico conclusivo.</w:t>
      </w:r>
    </w:p>
    <w:p w14:paraId="3791E554" w14:textId="77777777" w:rsidR="009B5557" w:rsidRPr="009B5557" w:rsidRDefault="009B5557" w:rsidP="009B5557">
      <w:pPr>
        <w:pStyle w:val="PargrafodaLista"/>
        <w:numPr>
          <w:ilvl w:val="0"/>
          <w:numId w:val="20"/>
        </w:numPr>
        <w:tabs>
          <w:tab w:val="clear" w:pos="720"/>
          <w:tab w:val="num" w:pos="360"/>
        </w:tabs>
        <w:spacing w:line="360" w:lineRule="auto"/>
        <w:ind w:left="360"/>
        <w:jc w:val="both"/>
      </w:pPr>
      <w:r w:rsidRPr="009B5557">
        <w:t>Verificação de conformidade: Garantir que os serviços sigam as diretrizes da CETESB, ABNT, CONAMA e demais normas aplicáveis.</w:t>
      </w:r>
    </w:p>
    <w:p w14:paraId="7317A7F2" w14:textId="77777777" w:rsidR="009B5557" w:rsidRPr="009B5557" w:rsidRDefault="009B5557" w:rsidP="009B5557">
      <w:pPr>
        <w:pStyle w:val="PargrafodaLista"/>
        <w:numPr>
          <w:ilvl w:val="0"/>
          <w:numId w:val="20"/>
        </w:numPr>
        <w:tabs>
          <w:tab w:val="clear" w:pos="720"/>
          <w:tab w:val="num" w:pos="360"/>
        </w:tabs>
        <w:spacing w:line="360" w:lineRule="auto"/>
        <w:ind w:left="360"/>
        <w:jc w:val="both"/>
      </w:pPr>
      <w:r w:rsidRPr="009B5557">
        <w:t>Aprovação para pagamento: Atestar a nota fiscal, condicionando o pagamento à entrega e aprovação dos produtos.</w:t>
      </w:r>
    </w:p>
    <w:p w14:paraId="10D73ACE" w14:textId="77777777" w:rsidR="009B5557" w:rsidRPr="009B5557" w:rsidRDefault="009B5557" w:rsidP="009B5557">
      <w:pPr>
        <w:pStyle w:val="PargrafodaLista"/>
        <w:spacing w:line="360" w:lineRule="auto"/>
        <w:ind w:left="0"/>
        <w:jc w:val="both"/>
      </w:pPr>
    </w:p>
    <w:p w14:paraId="3B1FE50F" w14:textId="7F45E30C" w:rsidR="00D263E2" w:rsidRDefault="00FA43E6">
      <w:pPr>
        <w:pStyle w:val="PargrafodaLista"/>
        <w:numPr>
          <w:ilvl w:val="0"/>
          <w:numId w:val="1"/>
        </w:numPr>
        <w:jc w:val="both"/>
        <w:rPr>
          <w:b/>
          <w:bCs/>
        </w:rPr>
      </w:pPr>
      <w:r>
        <w:rPr>
          <w:b/>
          <w:bCs/>
        </w:rPr>
        <w:lastRenderedPageBreak/>
        <w:t>Medição e Pagamento</w:t>
      </w:r>
      <w:r w:rsidR="007640C7">
        <w:rPr>
          <w:b/>
          <w:bCs/>
        </w:rPr>
        <w:t>:</w:t>
      </w:r>
    </w:p>
    <w:p w14:paraId="0189F390" w14:textId="77777777" w:rsidR="00ED61D2" w:rsidRDefault="00ED61D2" w:rsidP="00ED61D2">
      <w:pPr>
        <w:pStyle w:val="PargrafodaLista"/>
        <w:ind w:left="360"/>
        <w:jc w:val="both"/>
        <w:rPr>
          <w:b/>
          <w:bCs/>
        </w:rPr>
      </w:pPr>
    </w:p>
    <w:p w14:paraId="35BC8677" w14:textId="060FFE16" w:rsidR="005852B0" w:rsidRDefault="00ED61D2" w:rsidP="009B5557">
      <w:pPr>
        <w:pStyle w:val="PargrafodaLista"/>
        <w:spacing w:line="360" w:lineRule="auto"/>
        <w:ind w:left="360"/>
        <w:jc w:val="both"/>
      </w:pPr>
      <w:r w:rsidRPr="00ED61D2">
        <w:t>A medição precisa e transparente dos serviços executados é fundamental para garantir pagamentos justos e em conformidade com o contrato. A Prefeitura Municipal de Ituverava adotará um processo rigoroso para verificar as quantidades e a qualidade dos serviços de tapa-buracos realizados pela empresa contratada.</w:t>
      </w:r>
    </w:p>
    <w:p w14:paraId="62C8BF2B" w14:textId="77777777" w:rsidR="009B5557" w:rsidRDefault="009B5557" w:rsidP="009B5557">
      <w:pPr>
        <w:pStyle w:val="PargrafodaLista"/>
        <w:spacing w:line="360" w:lineRule="auto"/>
        <w:ind w:left="360"/>
        <w:jc w:val="both"/>
      </w:pPr>
    </w:p>
    <w:p w14:paraId="3BE8C23F" w14:textId="2240B571" w:rsidR="00ED61D2" w:rsidRDefault="00384285">
      <w:pPr>
        <w:pStyle w:val="PargrafodaLista"/>
        <w:numPr>
          <w:ilvl w:val="1"/>
          <w:numId w:val="1"/>
        </w:numPr>
        <w:spacing w:line="360" w:lineRule="auto"/>
        <w:jc w:val="both"/>
        <w:rPr>
          <w:b/>
          <w:bCs/>
        </w:rPr>
      </w:pPr>
      <w:r w:rsidRPr="00384285">
        <w:rPr>
          <w:b/>
          <w:bCs/>
        </w:rPr>
        <w:t>Condições de Pagamento</w:t>
      </w:r>
      <w:r>
        <w:rPr>
          <w:b/>
          <w:bCs/>
        </w:rPr>
        <w:t xml:space="preserve">: </w:t>
      </w:r>
    </w:p>
    <w:p w14:paraId="16C2951E" w14:textId="77777777" w:rsidR="009B5557" w:rsidRDefault="009B5557" w:rsidP="009B5557">
      <w:pPr>
        <w:pStyle w:val="PargrafodaLista"/>
        <w:spacing w:line="360" w:lineRule="auto"/>
        <w:ind w:left="360"/>
        <w:jc w:val="both"/>
        <w:rPr>
          <w:b/>
          <w:bCs/>
        </w:rPr>
      </w:pPr>
    </w:p>
    <w:p w14:paraId="5D9DE7A6" w14:textId="06242261" w:rsidR="005852B0" w:rsidRDefault="009B5557" w:rsidP="00384285">
      <w:pPr>
        <w:pStyle w:val="PargrafodaLista"/>
        <w:spacing w:line="360" w:lineRule="auto"/>
        <w:ind w:left="360"/>
        <w:jc w:val="both"/>
      </w:pPr>
      <w:r w:rsidRPr="009B5557">
        <w:t>O pagamento será realizado conforme o cronograma físico-financeiro acordado, condicionado à entrega e aprovação dos produtos parciais e final. O processo de pagamento será iniciado mediante a emissão de nota fiscal e o atesto da fiscalização.</w:t>
      </w:r>
    </w:p>
    <w:p w14:paraId="69F35B59" w14:textId="77777777" w:rsidR="00FC5691" w:rsidRPr="00ED61D2" w:rsidRDefault="00FC5691" w:rsidP="00384285">
      <w:pPr>
        <w:pStyle w:val="PargrafodaLista"/>
        <w:spacing w:line="360" w:lineRule="auto"/>
        <w:ind w:left="360"/>
        <w:jc w:val="both"/>
      </w:pPr>
    </w:p>
    <w:p w14:paraId="3A3A6F28" w14:textId="4000FA4A" w:rsidR="00FA43E6" w:rsidRDefault="00FA43E6">
      <w:pPr>
        <w:pStyle w:val="PargrafodaLista"/>
        <w:numPr>
          <w:ilvl w:val="0"/>
          <w:numId w:val="1"/>
        </w:numPr>
        <w:jc w:val="both"/>
        <w:rPr>
          <w:b/>
          <w:bCs/>
        </w:rPr>
      </w:pPr>
      <w:r>
        <w:rPr>
          <w:b/>
          <w:bCs/>
        </w:rPr>
        <w:t>Seleção do Fornecedor</w:t>
      </w:r>
      <w:r w:rsidR="007640C7">
        <w:rPr>
          <w:b/>
          <w:bCs/>
        </w:rPr>
        <w:t>:</w:t>
      </w:r>
    </w:p>
    <w:p w14:paraId="122F1E51" w14:textId="77777777" w:rsidR="00384285" w:rsidRDefault="00384285" w:rsidP="00384285">
      <w:pPr>
        <w:pStyle w:val="PargrafodaLista"/>
        <w:ind w:left="360"/>
        <w:jc w:val="both"/>
        <w:rPr>
          <w:b/>
          <w:bCs/>
        </w:rPr>
      </w:pPr>
    </w:p>
    <w:p w14:paraId="752ABBFE" w14:textId="77777777" w:rsidR="00FC5691" w:rsidRPr="00FC5691" w:rsidRDefault="00FC5691" w:rsidP="00FC5691">
      <w:pPr>
        <w:spacing w:after="0" w:line="360" w:lineRule="auto"/>
        <w:jc w:val="both"/>
      </w:pPr>
      <w:r w:rsidRPr="00FC5691">
        <w:t xml:space="preserve">A seleção do fornecedor para a contratação dos serviços de encerramento de área com potencial de contaminação ocorrerá por meio de </w:t>
      </w:r>
      <w:r w:rsidRPr="00FC5691">
        <w:rPr>
          <w:b/>
          <w:bCs/>
        </w:rPr>
        <w:t>Pregão Eletrônico</w:t>
      </w:r>
      <w:r w:rsidRPr="00FC5691">
        <w:t>. Essa modalidade de licitação é obrigatória para serviços comuns, conforme a Lei nº 14.133/2021, e tem como objetivo a busca pelo menor preço para a Administração Pública.</w:t>
      </w:r>
    </w:p>
    <w:p w14:paraId="037AE9AD" w14:textId="77777777" w:rsidR="00FC5691" w:rsidRDefault="00FC5691" w:rsidP="00FC5691">
      <w:pPr>
        <w:spacing w:after="0" w:line="360" w:lineRule="auto"/>
        <w:jc w:val="both"/>
      </w:pPr>
      <w:r w:rsidRPr="00FC5691">
        <w:t>Após a fase de lances, o licitante que apresentar a proposta mais vantajosa será convocado para a etapa de habilitação. Nesta fase, sua habilitação jurídica, fiscal, trabalhista, social e técnica será rigorosamente verificada. A conformidade integral com todos os requisitos do edital é condição eliminatória. Caso seja identificada qualquer irregularidade, o próximo licitante classificado será convocado, garantindo que a empresa ou profissional contratado seja totalmente apto e idôneo para executar os serviços.</w:t>
      </w:r>
    </w:p>
    <w:p w14:paraId="1B422FBF" w14:textId="77777777" w:rsidR="00FC5691" w:rsidRDefault="00FC5691" w:rsidP="00FC5691">
      <w:pPr>
        <w:spacing w:after="0" w:line="360" w:lineRule="auto"/>
        <w:jc w:val="both"/>
      </w:pPr>
    </w:p>
    <w:p w14:paraId="724866F6" w14:textId="77777777" w:rsidR="00FC5691" w:rsidRPr="00FC5691" w:rsidRDefault="00FC5691" w:rsidP="00FC5691">
      <w:pPr>
        <w:spacing w:after="0" w:line="360" w:lineRule="auto"/>
        <w:jc w:val="both"/>
      </w:pPr>
    </w:p>
    <w:p w14:paraId="427AF8DA" w14:textId="77777777" w:rsidR="007640C7" w:rsidRPr="007640C7" w:rsidRDefault="007640C7" w:rsidP="007640C7">
      <w:pPr>
        <w:spacing w:after="0" w:line="360" w:lineRule="auto"/>
        <w:jc w:val="both"/>
        <w:rPr>
          <w:rFonts w:cstheme="minorHAnsi"/>
          <w:b/>
          <w:bCs/>
          <w:u w:val="single"/>
        </w:rPr>
      </w:pPr>
      <w:r w:rsidRPr="007640C7">
        <w:rPr>
          <w:rFonts w:cstheme="minorHAnsi"/>
          <w:b/>
          <w:bCs/>
          <w:u w:val="single"/>
        </w:rPr>
        <w:lastRenderedPageBreak/>
        <w:t xml:space="preserve">HABILITAÇÃO JURÍDICA </w:t>
      </w:r>
    </w:p>
    <w:p w14:paraId="02A98F7A" w14:textId="77777777" w:rsidR="007640C7" w:rsidRPr="007640C7" w:rsidRDefault="007640C7" w:rsidP="00384285">
      <w:pPr>
        <w:spacing w:after="0" w:line="360" w:lineRule="auto"/>
        <w:ind w:left="363"/>
        <w:jc w:val="both"/>
        <w:rPr>
          <w:rFonts w:cstheme="minorHAnsi"/>
        </w:rPr>
      </w:pPr>
      <w:r w:rsidRPr="007640C7">
        <w:rPr>
          <w:rFonts w:cstheme="minorHAnsi"/>
        </w:rPr>
        <w:t xml:space="preserve">a) Pessoa física: cédula de identidade (RG) ou documento equivalente que, por força de lei, tenha validade para fins de identificação em todo o território nacional; </w:t>
      </w:r>
    </w:p>
    <w:p w14:paraId="3DF1EB5A" w14:textId="77777777" w:rsidR="007640C7" w:rsidRPr="007640C7" w:rsidRDefault="007640C7" w:rsidP="00384285">
      <w:pPr>
        <w:spacing w:after="0" w:line="360" w:lineRule="auto"/>
        <w:ind w:left="363"/>
        <w:jc w:val="both"/>
        <w:rPr>
          <w:rFonts w:cstheme="minorHAnsi"/>
        </w:rPr>
      </w:pPr>
      <w:r w:rsidRPr="007640C7">
        <w:rPr>
          <w:rFonts w:cstheme="minorHAnsi"/>
        </w:rPr>
        <w:t xml:space="preserve">b) Empresário individual: inscrição no Registro Público de Empresas Mercantis, a cargo da Junta Comercial da respectiva sede; </w:t>
      </w:r>
    </w:p>
    <w:p w14:paraId="04DE9FBD" w14:textId="77777777" w:rsidR="007640C7" w:rsidRPr="007640C7" w:rsidRDefault="007640C7" w:rsidP="00384285">
      <w:pPr>
        <w:spacing w:after="0" w:line="360" w:lineRule="auto"/>
        <w:ind w:left="363"/>
        <w:jc w:val="both"/>
        <w:rPr>
          <w:rFonts w:cstheme="minorHAnsi"/>
        </w:rPr>
      </w:pPr>
      <w:r w:rsidRPr="007640C7">
        <w:rPr>
          <w:rFonts w:cstheme="minorHAnsi"/>
        </w:rPr>
        <w:t xml:space="preserve">c) Microempreendedor Individual - MEI: Certificado da Condição de Microempreendedor Individual; </w:t>
      </w:r>
    </w:p>
    <w:p w14:paraId="6BA2B713" w14:textId="77777777" w:rsidR="007640C7" w:rsidRPr="007640C7" w:rsidRDefault="007640C7" w:rsidP="00384285">
      <w:pPr>
        <w:spacing w:after="0" w:line="360" w:lineRule="auto"/>
        <w:ind w:left="363"/>
        <w:jc w:val="both"/>
        <w:rPr>
          <w:rFonts w:cstheme="minorHAnsi"/>
        </w:rPr>
      </w:pPr>
      <w:r w:rsidRPr="007640C7">
        <w:rPr>
          <w:rFonts w:cstheme="minorHAnsi"/>
        </w:rPr>
        <w:t xml:space="preserve">d)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5C56548E" w14:textId="77777777" w:rsidR="007640C7" w:rsidRPr="007640C7" w:rsidRDefault="007640C7" w:rsidP="00384285">
      <w:pPr>
        <w:spacing w:after="0" w:line="360" w:lineRule="auto"/>
        <w:ind w:left="363"/>
        <w:jc w:val="both"/>
        <w:rPr>
          <w:rFonts w:cstheme="minorHAnsi"/>
        </w:rPr>
      </w:pPr>
      <w:r w:rsidRPr="007640C7">
        <w:rPr>
          <w:rFonts w:cstheme="minorHAnsi"/>
        </w:rPr>
        <w:t xml:space="preserve">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w:t>
      </w:r>
    </w:p>
    <w:p w14:paraId="76F6A0C7" w14:textId="77777777" w:rsidR="007640C7" w:rsidRPr="007640C7" w:rsidRDefault="007640C7" w:rsidP="00384285">
      <w:pPr>
        <w:spacing w:after="0" w:line="360" w:lineRule="auto"/>
        <w:ind w:left="363"/>
        <w:jc w:val="both"/>
        <w:rPr>
          <w:rFonts w:cstheme="minorHAnsi"/>
        </w:rPr>
      </w:pPr>
      <w:r w:rsidRPr="007640C7">
        <w:rPr>
          <w:rFonts w:cstheme="minorHAnsi"/>
        </w:rPr>
        <w:t xml:space="preserve">f) Sociedade simples: inscrição do ato constitutivo no Registro Civil de Pessoas Jurídicas do local de sua sede, acompanhada de documento comprobatório de seus administradores; </w:t>
      </w:r>
    </w:p>
    <w:p w14:paraId="6E82E049" w14:textId="77777777" w:rsidR="007640C7" w:rsidRPr="007640C7" w:rsidRDefault="007640C7" w:rsidP="00384285">
      <w:pPr>
        <w:spacing w:after="0" w:line="360" w:lineRule="auto"/>
        <w:ind w:left="363"/>
        <w:jc w:val="both"/>
        <w:rPr>
          <w:rFonts w:cstheme="minorHAnsi"/>
        </w:rPr>
      </w:pPr>
      <w:r w:rsidRPr="007640C7">
        <w:rPr>
          <w:rFonts w:cstheme="minorHAnsi"/>
        </w:rPr>
        <w:t xml:space="preserve">g)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2DE3433C" w14:textId="77777777" w:rsidR="007640C7" w:rsidRPr="007640C7" w:rsidRDefault="007640C7" w:rsidP="00384285">
      <w:pPr>
        <w:spacing w:after="0" w:line="360" w:lineRule="auto"/>
        <w:ind w:left="363"/>
        <w:jc w:val="both"/>
        <w:rPr>
          <w:rFonts w:cstheme="minorHAnsi"/>
        </w:rPr>
      </w:pPr>
      <w:r w:rsidRPr="007640C7">
        <w:rPr>
          <w:rFonts w:cstheme="minorHAnsi"/>
        </w:rPr>
        <w:t xml:space="preserve">h) Sociedade cooperativa: ata de fundação e estatuto social, com a ata da assembleia que o aprovou, devidamente arquivado na Junta Comercial ou inscrito no Registro Civil das Pessoas Jurídicas da respectiva sede. </w:t>
      </w:r>
    </w:p>
    <w:p w14:paraId="0297323D" w14:textId="77777777" w:rsidR="007640C7" w:rsidRPr="007640C7" w:rsidRDefault="007640C7" w:rsidP="00384285">
      <w:pPr>
        <w:spacing w:after="0" w:line="360" w:lineRule="auto"/>
        <w:ind w:left="363"/>
        <w:jc w:val="both"/>
        <w:rPr>
          <w:rFonts w:cstheme="minorHAnsi"/>
        </w:rPr>
      </w:pPr>
      <w:r w:rsidRPr="007640C7">
        <w:rPr>
          <w:rFonts w:cstheme="minorHAnsi"/>
        </w:rPr>
        <w:t xml:space="preserve">i) Agricultor familiar: Declaração de Aptidão ao Pronaf – DAP ou DAP-P válida. </w:t>
      </w:r>
    </w:p>
    <w:p w14:paraId="7D6EEEAD" w14:textId="27D72AAA" w:rsidR="007640C7" w:rsidRPr="007640C7" w:rsidRDefault="007640C7" w:rsidP="00384285">
      <w:pPr>
        <w:spacing w:after="0" w:line="360" w:lineRule="auto"/>
        <w:ind w:left="363"/>
        <w:jc w:val="both"/>
        <w:rPr>
          <w:rFonts w:cstheme="minorHAnsi"/>
        </w:rPr>
      </w:pPr>
      <w:r w:rsidRPr="007640C7">
        <w:rPr>
          <w:rFonts w:cstheme="minorHAnsi"/>
        </w:rPr>
        <w:lastRenderedPageBreak/>
        <w:t>j) Produtor Rural: matrícula no Cadastro Específico do INSS – CEI, que comprove a qualificação como produtor rural pessoa física, nos termos da Instrução Normativa RFB n. 971, de 13 de novembro de 2009 (</w:t>
      </w:r>
      <w:r w:rsidR="00F54734" w:rsidRPr="007640C7">
        <w:rPr>
          <w:rFonts w:cstheme="minorHAnsi"/>
        </w:rPr>
        <w:t>art.</w:t>
      </w:r>
      <w:r w:rsidRPr="007640C7">
        <w:rPr>
          <w:rFonts w:cstheme="minorHAnsi"/>
        </w:rPr>
        <w:t xml:space="preserve"> 17 a 19 e 165). </w:t>
      </w:r>
    </w:p>
    <w:p w14:paraId="23C75C9C" w14:textId="77777777" w:rsidR="007640C7" w:rsidRPr="007640C7" w:rsidRDefault="007640C7" w:rsidP="00384285">
      <w:pPr>
        <w:spacing w:after="0" w:line="360" w:lineRule="auto"/>
        <w:ind w:left="363"/>
        <w:jc w:val="both"/>
        <w:rPr>
          <w:rFonts w:cstheme="minorHAnsi"/>
        </w:rPr>
      </w:pPr>
      <w:r w:rsidRPr="007640C7">
        <w:rPr>
          <w:rFonts w:cstheme="minorHAnsi"/>
        </w:rPr>
        <w:t xml:space="preserve">k) Declaração de Idoneidade; </w:t>
      </w:r>
    </w:p>
    <w:p w14:paraId="32389D85" w14:textId="77777777" w:rsidR="007640C7" w:rsidRPr="007640C7" w:rsidRDefault="007640C7" w:rsidP="00384285">
      <w:pPr>
        <w:spacing w:after="0" w:line="360" w:lineRule="auto"/>
        <w:ind w:left="363"/>
        <w:jc w:val="both"/>
        <w:rPr>
          <w:rFonts w:cstheme="minorHAnsi"/>
        </w:rPr>
      </w:pPr>
      <w:r w:rsidRPr="007640C7">
        <w:rPr>
          <w:rFonts w:cstheme="minorHAnsi"/>
        </w:rPr>
        <w:t xml:space="preserve">l) Declaração que atende ao disposto no artigo 7°, inciso XXXIII, da Constituição Federal, conforme o modelo do Decreto Federal n° 4.358/02; Observação: Os documentos apresentados deverão estar acompanhados da última alteração ou da consolidação respectiva. </w:t>
      </w:r>
    </w:p>
    <w:p w14:paraId="40FFD0C8" w14:textId="77777777" w:rsidR="007640C7" w:rsidRPr="007640C7" w:rsidRDefault="007640C7" w:rsidP="007640C7">
      <w:pPr>
        <w:spacing w:after="0" w:line="360" w:lineRule="auto"/>
        <w:jc w:val="both"/>
        <w:rPr>
          <w:rFonts w:cstheme="minorHAnsi"/>
          <w:b/>
          <w:bCs/>
          <w:u w:val="single"/>
        </w:rPr>
      </w:pPr>
      <w:r w:rsidRPr="007640C7">
        <w:rPr>
          <w:rFonts w:cstheme="minorHAnsi"/>
          <w:b/>
          <w:bCs/>
          <w:u w:val="single"/>
        </w:rPr>
        <w:t xml:space="preserve">HABILITAÇÃO FISCAL, SOCIAL E TRABALHISTA </w:t>
      </w:r>
    </w:p>
    <w:p w14:paraId="30F95DDA" w14:textId="77777777" w:rsidR="007640C7" w:rsidRPr="007640C7" w:rsidRDefault="007640C7" w:rsidP="00384285">
      <w:pPr>
        <w:spacing w:after="0" w:line="360" w:lineRule="auto"/>
        <w:ind w:left="363"/>
        <w:jc w:val="both"/>
        <w:rPr>
          <w:rFonts w:cstheme="minorHAnsi"/>
        </w:rPr>
      </w:pPr>
      <w:r w:rsidRPr="007640C7">
        <w:rPr>
          <w:rFonts w:cstheme="minorHAnsi"/>
        </w:rPr>
        <w:t xml:space="preserve">a) Prova de inscrição no Cadastro Nacional de Pessoas Jurídicas ou no Cadastro de Pessoas Físicas, conforme o caso; </w:t>
      </w:r>
    </w:p>
    <w:p w14:paraId="69923BD3" w14:textId="77777777" w:rsidR="007640C7" w:rsidRPr="007640C7" w:rsidRDefault="007640C7" w:rsidP="00384285">
      <w:pPr>
        <w:spacing w:after="0" w:line="360" w:lineRule="auto"/>
        <w:ind w:left="363"/>
        <w:jc w:val="both"/>
        <w:rPr>
          <w:rFonts w:cstheme="minorHAnsi"/>
        </w:rPr>
      </w:pPr>
      <w:r w:rsidRPr="007640C7">
        <w:rPr>
          <w:rFonts w:cstheme="minorHAnsi"/>
        </w:rPr>
        <w:t xml:space="preserve">b) Prova de regularidade expedida pela Procuradoria Nacional da Fazenda (Certidão Conjunta de Débitos relativos a Tributos Federais e à Dívida Ativa da União); </w:t>
      </w:r>
    </w:p>
    <w:p w14:paraId="2A0E005F" w14:textId="77777777" w:rsidR="007640C7" w:rsidRPr="007640C7" w:rsidRDefault="007640C7" w:rsidP="00384285">
      <w:pPr>
        <w:spacing w:after="0" w:line="360" w:lineRule="auto"/>
        <w:ind w:left="363"/>
        <w:jc w:val="both"/>
        <w:rPr>
          <w:rFonts w:cstheme="minorHAnsi"/>
        </w:rPr>
      </w:pPr>
      <w:r w:rsidRPr="007640C7">
        <w:rPr>
          <w:rFonts w:cstheme="minorHAnsi"/>
        </w:rPr>
        <w:t>c) Prova de regularidade com a Fazenda Estadual;</w:t>
      </w:r>
    </w:p>
    <w:p w14:paraId="7630F382" w14:textId="77777777" w:rsidR="007640C7" w:rsidRPr="007640C7" w:rsidRDefault="007640C7" w:rsidP="00384285">
      <w:pPr>
        <w:spacing w:after="0" w:line="360" w:lineRule="auto"/>
        <w:ind w:left="363"/>
        <w:jc w:val="both"/>
        <w:rPr>
          <w:rFonts w:cstheme="minorHAnsi"/>
        </w:rPr>
      </w:pPr>
      <w:r w:rsidRPr="007640C7">
        <w:rPr>
          <w:rFonts w:cstheme="minorHAnsi"/>
        </w:rPr>
        <w:t>d) Prova de regularidade com a Fazenda Municipal, sendo da sede do Licitante;</w:t>
      </w:r>
    </w:p>
    <w:p w14:paraId="4EFAA881" w14:textId="77777777" w:rsidR="007640C7" w:rsidRPr="007640C7" w:rsidRDefault="007640C7" w:rsidP="00384285">
      <w:pPr>
        <w:spacing w:after="0" w:line="360" w:lineRule="auto"/>
        <w:ind w:left="363"/>
        <w:jc w:val="both"/>
        <w:rPr>
          <w:rFonts w:cstheme="minorHAnsi"/>
        </w:rPr>
      </w:pPr>
      <w:r w:rsidRPr="007640C7">
        <w:rPr>
          <w:rFonts w:cstheme="minorHAnsi"/>
        </w:rPr>
        <w:t xml:space="preserve">e) Prova de regularidade junto ao Fundo de Garantia por tempo de serviço (FGTS); </w:t>
      </w:r>
    </w:p>
    <w:p w14:paraId="011F3475" w14:textId="77777777" w:rsidR="007640C7" w:rsidRPr="007640C7" w:rsidRDefault="007640C7" w:rsidP="00384285">
      <w:pPr>
        <w:spacing w:after="0" w:line="360" w:lineRule="auto"/>
        <w:ind w:left="363"/>
        <w:jc w:val="both"/>
        <w:rPr>
          <w:rFonts w:cstheme="minorHAnsi"/>
        </w:rPr>
      </w:pPr>
      <w:r w:rsidRPr="007640C7">
        <w:rPr>
          <w:rFonts w:cstheme="minorHAnsi"/>
        </w:rPr>
        <w:t xml:space="preserve">f) Certidão Negativa de Débitos Trabalhistas (obtida eletronicamente nos sites do TRT-4 e/ou Regional correspondente do licitante ou TST). </w:t>
      </w:r>
    </w:p>
    <w:p w14:paraId="653262BA" w14:textId="3AEB9280" w:rsidR="007640C7" w:rsidRDefault="007640C7" w:rsidP="00384285">
      <w:pPr>
        <w:spacing w:after="0" w:line="360" w:lineRule="auto"/>
        <w:ind w:left="363"/>
        <w:jc w:val="both"/>
        <w:rPr>
          <w:rFonts w:cstheme="minorHAnsi"/>
        </w:rPr>
      </w:pPr>
      <w:r w:rsidRPr="007640C7">
        <w:rPr>
          <w:rFonts w:cstheme="minorHAnsi"/>
        </w:rPr>
        <w:t xml:space="preserve">OBSERVAÇÃO: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76E20B14" w14:textId="77777777" w:rsidR="00384285" w:rsidRPr="007640C7" w:rsidRDefault="00384285" w:rsidP="00384285">
      <w:pPr>
        <w:spacing w:after="0" w:line="360" w:lineRule="auto"/>
        <w:ind w:left="363"/>
        <w:jc w:val="both"/>
        <w:rPr>
          <w:rFonts w:cstheme="minorHAnsi"/>
        </w:rPr>
      </w:pPr>
    </w:p>
    <w:p w14:paraId="590270B5" w14:textId="77777777" w:rsidR="007640C7" w:rsidRDefault="007640C7" w:rsidP="007640C7">
      <w:pPr>
        <w:spacing w:after="0" w:line="360" w:lineRule="auto"/>
        <w:jc w:val="both"/>
        <w:rPr>
          <w:rFonts w:cstheme="minorHAnsi"/>
          <w:b/>
          <w:bCs/>
          <w:u w:val="single"/>
        </w:rPr>
      </w:pPr>
      <w:r w:rsidRPr="007640C7">
        <w:rPr>
          <w:rFonts w:cstheme="minorHAnsi"/>
          <w:b/>
          <w:bCs/>
          <w:u w:val="single"/>
        </w:rPr>
        <w:t>HABILITAÇÃO ECONÔMICO-FINANCEIRA</w:t>
      </w:r>
    </w:p>
    <w:p w14:paraId="61B98ED8" w14:textId="3586E686" w:rsidR="00812366" w:rsidRDefault="007640C7" w:rsidP="00384285">
      <w:pPr>
        <w:spacing w:after="0" w:line="360" w:lineRule="auto"/>
        <w:ind w:left="363"/>
        <w:jc w:val="both"/>
        <w:rPr>
          <w:rFonts w:cstheme="minorHAnsi"/>
        </w:rPr>
      </w:pPr>
      <w:r w:rsidRPr="007640C7">
        <w:rPr>
          <w:rFonts w:cstheme="minorHAnsi"/>
        </w:rPr>
        <w:t>Certidão negativa de falência ou concordata expedida pelo distribuidor da sede da pessoa jurídica, em prazo não superior a trinta (30) dias da data da apresentação do documento.</w:t>
      </w:r>
    </w:p>
    <w:p w14:paraId="0F804A62" w14:textId="77777777" w:rsidR="00812366" w:rsidRPr="007640C7" w:rsidRDefault="00812366" w:rsidP="007640C7">
      <w:pPr>
        <w:spacing w:after="0" w:line="360" w:lineRule="auto"/>
        <w:jc w:val="both"/>
        <w:rPr>
          <w:rFonts w:cstheme="minorHAnsi"/>
        </w:rPr>
      </w:pPr>
    </w:p>
    <w:p w14:paraId="263126F5" w14:textId="46B058C6" w:rsidR="00F75FB8" w:rsidRDefault="007640C7" w:rsidP="007640C7">
      <w:pPr>
        <w:spacing w:after="0" w:line="360" w:lineRule="auto"/>
        <w:jc w:val="both"/>
        <w:rPr>
          <w:rFonts w:cstheme="minorHAnsi"/>
          <w:b/>
          <w:bCs/>
          <w:u w:val="single"/>
        </w:rPr>
      </w:pPr>
      <w:r w:rsidRPr="00C13D8E">
        <w:rPr>
          <w:rFonts w:cstheme="minorHAnsi"/>
          <w:b/>
          <w:bCs/>
          <w:u w:val="single"/>
        </w:rPr>
        <w:lastRenderedPageBreak/>
        <w:t>QUALIFICAÇÃO TÉCNICA</w:t>
      </w:r>
      <w:r w:rsidRPr="007640C7">
        <w:rPr>
          <w:rFonts w:cstheme="minorHAnsi"/>
          <w:b/>
          <w:bCs/>
          <w:u w:val="single"/>
        </w:rPr>
        <w:t xml:space="preserve"> </w:t>
      </w:r>
    </w:p>
    <w:p w14:paraId="20C93E1D" w14:textId="77777777" w:rsidR="00FC5691" w:rsidRPr="00FC5691" w:rsidRDefault="00FC5691" w:rsidP="00FC5691">
      <w:pPr>
        <w:spacing w:after="0" w:line="360" w:lineRule="auto"/>
        <w:ind w:left="348"/>
        <w:jc w:val="both"/>
        <w:rPr>
          <w:rFonts w:cstheme="minorHAnsi"/>
        </w:rPr>
      </w:pPr>
      <w:r w:rsidRPr="00FC5691">
        <w:rPr>
          <w:rFonts w:cstheme="minorHAnsi"/>
        </w:rPr>
        <w:t>Para fins de qualificação técnica, o licitante deverá demonstrar sua capacidade para a execução do objeto, apresentando a seguinte documentação:</w:t>
      </w:r>
    </w:p>
    <w:p w14:paraId="63609292" w14:textId="77777777" w:rsidR="00FC5691" w:rsidRPr="00FC5691" w:rsidRDefault="00FC5691" w:rsidP="00FC5691">
      <w:pPr>
        <w:numPr>
          <w:ilvl w:val="0"/>
          <w:numId w:val="21"/>
        </w:numPr>
        <w:tabs>
          <w:tab w:val="clear" w:pos="720"/>
          <w:tab w:val="num" w:pos="348"/>
        </w:tabs>
        <w:spacing w:after="0" w:line="360" w:lineRule="auto"/>
        <w:ind w:left="348"/>
        <w:jc w:val="both"/>
        <w:rPr>
          <w:rFonts w:cstheme="minorHAnsi"/>
        </w:rPr>
      </w:pPr>
      <w:r w:rsidRPr="00FC5691">
        <w:rPr>
          <w:rFonts w:cstheme="minorHAnsi"/>
          <w:b/>
          <w:bCs/>
        </w:rPr>
        <w:t>Atestado(s) de Capacidade Técnica:</w:t>
      </w:r>
      <w:r w:rsidRPr="00FC5691">
        <w:rPr>
          <w:rFonts w:cstheme="minorHAnsi"/>
        </w:rPr>
        <w:t xml:space="preserve"> Comprovantes de execução de serviços de investigação de áreas contaminadas, instalação de poços de monitoramento e elaboração de relatórios técnicos ambientais, de características, quantidades e prazos compatíveis com o objeto desta licitação, emitidos por pessoa jurídica de direito público ou privado.</w:t>
      </w:r>
    </w:p>
    <w:p w14:paraId="0AE3DDCC" w14:textId="77777777" w:rsidR="00FC5691" w:rsidRPr="00FC5691" w:rsidRDefault="00FC5691" w:rsidP="00FC5691">
      <w:pPr>
        <w:numPr>
          <w:ilvl w:val="0"/>
          <w:numId w:val="21"/>
        </w:numPr>
        <w:tabs>
          <w:tab w:val="clear" w:pos="720"/>
          <w:tab w:val="num" w:pos="348"/>
        </w:tabs>
        <w:spacing w:after="0" w:line="360" w:lineRule="auto"/>
        <w:ind w:left="348"/>
        <w:jc w:val="both"/>
        <w:rPr>
          <w:rFonts w:cstheme="minorHAnsi"/>
        </w:rPr>
      </w:pPr>
      <w:r w:rsidRPr="00FC5691">
        <w:rPr>
          <w:rFonts w:cstheme="minorHAnsi"/>
          <w:b/>
          <w:bCs/>
        </w:rPr>
        <w:t>Comprovação de Responsável Técnico:</w:t>
      </w:r>
      <w:r w:rsidRPr="00FC5691">
        <w:rPr>
          <w:rFonts w:cstheme="minorHAnsi"/>
        </w:rPr>
        <w:t xml:space="preserve"> Apresentação de currículo e registro profissional do responsável técnico no CREA/CAU, com comprovação de experiência em gerenciamento de áreas contaminadas.</w:t>
      </w:r>
    </w:p>
    <w:p w14:paraId="62C0825F" w14:textId="320C0B7A" w:rsidR="00FC5691" w:rsidRPr="00FC5691" w:rsidRDefault="00FC5691" w:rsidP="00FC5691">
      <w:pPr>
        <w:numPr>
          <w:ilvl w:val="0"/>
          <w:numId w:val="21"/>
        </w:numPr>
        <w:tabs>
          <w:tab w:val="clear" w:pos="720"/>
          <w:tab w:val="num" w:pos="348"/>
        </w:tabs>
        <w:spacing w:after="0" w:line="360" w:lineRule="auto"/>
        <w:ind w:left="348"/>
        <w:jc w:val="both"/>
        <w:rPr>
          <w:rFonts w:cstheme="minorHAnsi"/>
        </w:rPr>
      </w:pPr>
      <w:r w:rsidRPr="00FC5691">
        <w:rPr>
          <w:rFonts w:cstheme="minorHAnsi"/>
          <w:b/>
          <w:bCs/>
        </w:rPr>
        <w:t>Comprovação de Estrutura:</w:t>
      </w:r>
      <w:r w:rsidRPr="00FC5691">
        <w:rPr>
          <w:rFonts w:cstheme="minorHAnsi"/>
        </w:rPr>
        <w:t xml:space="preserve"> O licitante deverá demonstrar que possui ou terá à disposição a infraestrutura e os equipamentos necessários para a execução dos serviços, incluindo, mas não se limitando a equipamentos de perfuração, amostragem e segurança.</w:t>
      </w:r>
    </w:p>
    <w:p w14:paraId="1B75460C" w14:textId="77777777" w:rsidR="00B1579B" w:rsidRPr="00812366" w:rsidRDefault="00B1579B" w:rsidP="00812366">
      <w:pPr>
        <w:spacing w:after="0" w:line="360" w:lineRule="auto"/>
        <w:ind w:left="720"/>
        <w:jc w:val="both"/>
        <w:rPr>
          <w:rFonts w:cstheme="minorHAnsi"/>
        </w:rPr>
      </w:pPr>
    </w:p>
    <w:p w14:paraId="033C586A" w14:textId="722AE017" w:rsidR="00082FFA" w:rsidRPr="00DD772F" w:rsidRDefault="00FA43E6">
      <w:pPr>
        <w:pStyle w:val="PargrafodaLista"/>
        <w:numPr>
          <w:ilvl w:val="0"/>
          <w:numId w:val="1"/>
        </w:numPr>
        <w:jc w:val="both"/>
        <w:rPr>
          <w:b/>
          <w:bCs/>
        </w:rPr>
      </w:pPr>
      <w:r w:rsidRPr="00DD772F">
        <w:rPr>
          <w:b/>
          <w:bCs/>
        </w:rPr>
        <w:t>Estimativa do Preço</w:t>
      </w:r>
      <w:r w:rsidR="00082FFA" w:rsidRPr="00DD772F">
        <w:rPr>
          <w:b/>
          <w:bCs/>
        </w:rPr>
        <w:t>:</w:t>
      </w:r>
    </w:p>
    <w:p w14:paraId="6368877B" w14:textId="10B7B529" w:rsidR="009B58CA" w:rsidRDefault="009B58CA" w:rsidP="0085597F">
      <w:pPr>
        <w:spacing w:line="360" w:lineRule="auto"/>
        <w:ind w:left="426"/>
        <w:jc w:val="both"/>
        <w:rPr>
          <w:rFonts w:cs="Calibri"/>
          <w:color w:val="000000"/>
        </w:rPr>
      </w:pPr>
      <w:r w:rsidRPr="009B58CA">
        <w:rPr>
          <w:rFonts w:cs="Calibri"/>
          <w:color w:val="000000"/>
        </w:rPr>
        <w:t xml:space="preserve">O valor total estimado médio </w:t>
      </w:r>
      <w:r w:rsidR="0085597F">
        <w:rPr>
          <w:rFonts w:cs="Calibri"/>
          <w:color w:val="000000"/>
        </w:rPr>
        <w:t xml:space="preserve">será obtido </w:t>
      </w:r>
      <w:r w:rsidR="0085597F" w:rsidRPr="0085597F">
        <w:rPr>
          <w:rFonts w:cs="Calibri"/>
          <w:color w:val="000000"/>
        </w:rPr>
        <w:t>pelo Setor de Compras por intermédio de orçamentos solicitado</w:t>
      </w:r>
      <w:r w:rsidR="0085597F">
        <w:rPr>
          <w:rFonts w:cs="Calibri"/>
          <w:color w:val="000000"/>
        </w:rPr>
        <w:t>s</w:t>
      </w:r>
      <w:r w:rsidR="0085597F" w:rsidRPr="0085597F">
        <w:rPr>
          <w:rFonts w:cs="Calibri"/>
          <w:color w:val="000000"/>
        </w:rPr>
        <w:t xml:space="preserve"> a Empresas do ramo que atendem aos quesitos que as análises exigem</w:t>
      </w:r>
      <w:r w:rsidR="0085597F">
        <w:rPr>
          <w:rFonts w:cs="Calibri"/>
          <w:color w:val="000000"/>
        </w:rPr>
        <w:t xml:space="preserve">, </w:t>
      </w:r>
      <w:r w:rsidRPr="009B58CA">
        <w:rPr>
          <w:rFonts w:cs="Calibri"/>
          <w:color w:val="000000"/>
        </w:rPr>
        <w:t>conforme pesquisa de preços em anexo. Tal valor é compatível com o praticado pelo mercado correspondente, observando-se os orçamentos entregues.</w:t>
      </w:r>
    </w:p>
    <w:p w14:paraId="6C62E51C" w14:textId="77777777" w:rsidR="009B58CA" w:rsidRPr="009B58CA" w:rsidRDefault="009B58CA" w:rsidP="009B58CA">
      <w:pPr>
        <w:spacing w:after="0" w:line="360" w:lineRule="auto"/>
        <w:jc w:val="both"/>
        <w:rPr>
          <w:rFonts w:cs="Calibri"/>
          <w:color w:val="000000"/>
        </w:rPr>
      </w:pPr>
    </w:p>
    <w:p w14:paraId="4F35DBD6" w14:textId="6F8A3338" w:rsidR="009B127C" w:rsidRDefault="00082FFA">
      <w:pPr>
        <w:pStyle w:val="PargrafodaLista"/>
        <w:numPr>
          <w:ilvl w:val="0"/>
          <w:numId w:val="1"/>
        </w:numPr>
        <w:spacing w:after="0" w:line="360" w:lineRule="auto"/>
        <w:jc w:val="both"/>
        <w:rPr>
          <w:rFonts w:cs="Calibri"/>
          <w:b/>
          <w:bCs/>
        </w:rPr>
      </w:pPr>
      <w:r w:rsidRPr="00082FFA">
        <w:rPr>
          <w:rFonts w:cs="Calibri"/>
          <w:b/>
          <w:bCs/>
        </w:rPr>
        <w:t xml:space="preserve">Adequação Orçamentária: </w:t>
      </w:r>
    </w:p>
    <w:p w14:paraId="48D0822B" w14:textId="2D34F9AD" w:rsidR="009B58CA" w:rsidRPr="009B58CA" w:rsidRDefault="009B58CA" w:rsidP="005852B0">
      <w:pPr>
        <w:spacing w:after="0" w:line="360" w:lineRule="auto"/>
        <w:ind w:left="363"/>
        <w:jc w:val="both"/>
        <w:rPr>
          <w:rFonts w:cs="Calibri"/>
        </w:rPr>
      </w:pPr>
      <w:r w:rsidRPr="009B58CA">
        <w:rPr>
          <w:rFonts w:cs="Calibri"/>
          <w:color w:val="000000"/>
        </w:rPr>
        <w:t xml:space="preserve">Os itens dessa solicitação serão adquiridos, </w:t>
      </w:r>
      <w:r>
        <w:rPr>
          <w:rFonts w:cs="Calibri"/>
          <w:color w:val="000000"/>
        </w:rPr>
        <w:t>com</w:t>
      </w:r>
      <w:r w:rsidRPr="009B58CA">
        <w:rPr>
          <w:rFonts w:cs="Calibri"/>
          <w:color w:val="000000"/>
        </w:rPr>
        <w:t xml:space="preserve"> transferências federais e estaduais, e contam com correspondente dotação orçamentária para o custeio, a ser </w:t>
      </w:r>
      <w:r w:rsidRPr="009B58CA">
        <w:rPr>
          <w:rFonts w:cs="Calibri"/>
        </w:rPr>
        <w:t>indicada no momento da assinatura do contrato ou seu instrumento substituto.</w:t>
      </w:r>
    </w:p>
    <w:p w14:paraId="0F0B8A97" w14:textId="77777777" w:rsidR="009B58CA" w:rsidRDefault="009B58CA" w:rsidP="009B58CA">
      <w:pPr>
        <w:pStyle w:val="PargrafodaLista"/>
        <w:spacing w:after="0" w:line="360" w:lineRule="auto"/>
        <w:ind w:left="360"/>
        <w:jc w:val="both"/>
        <w:rPr>
          <w:rFonts w:cs="Calibri"/>
          <w:b/>
          <w:bCs/>
        </w:rPr>
      </w:pPr>
    </w:p>
    <w:p w14:paraId="4181E370" w14:textId="77777777" w:rsidR="00FC5691" w:rsidRDefault="00FC5691" w:rsidP="009B58CA">
      <w:pPr>
        <w:pStyle w:val="PargrafodaLista"/>
        <w:spacing w:after="0" w:line="360" w:lineRule="auto"/>
        <w:ind w:left="360"/>
        <w:jc w:val="both"/>
        <w:rPr>
          <w:rFonts w:cs="Calibri"/>
          <w:b/>
          <w:bCs/>
        </w:rPr>
      </w:pPr>
    </w:p>
    <w:p w14:paraId="0B71E27F" w14:textId="77777777" w:rsidR="00FC5691" w:rsidRPr="005C2C53" w:rsidRDefault="00FC5691" w:rsidP="009B58CA">
      <w:pPr>
        <w:pStyle w:val="PargrafodaLista"/>
        <w:spacing w:after="0" w:line="360" w:lineRule="auto"/>
        <w:ind w:left="360"/>
        <w:jc w:val="both"/>
        <w:rPr>
          <w:rFonts w:cs="Calibri"/>
          <w:b/>
          <w:bCs/>
        </w:rPr>
      </w:pPr>
    </w:p>
    <w:p w14:paraId="17F5B5F3" w14:textId="65FCCC5F" w:rsidR="00516D15" w:rsidRPr="00FC5691" w:rsidRDefault="00E40E14" w:rsidP="00FC5691">
      <w:pPr>
        <w:spacing w:line="360" w:lineRule="auto"/>
        <w:jc w:val="both"/>
        <w:rPr>
          <w:rFonts w:cstheme="minorHAnsi"/>
          <w:b/>
          <w:bCs/>
        </w:rPr>
      </w:pPr>
      <w:r w:rsidRPr="00FC5691">
        <w:rPr>
          <w:b/>
          <w:bCs/>
        </w:rPr>
        <w:t>Considerações Finais:</w:t>
      </w:r>
    </w:p>
    <w:p w14:paraId="38573FC7" w14:textId="3201C9D8" w:rsidR="00FC5691" w:rsidRPr="00FC5691" w:rsidRDefault="00FC5691" w:rsidP="00FC5691">
      <w:pPr>
        <w:pStyle w:val="NormalWeb"/>
        <w:spacing w:line="360" w:lineRule="auto"/>
        <w:jc w:val="both"/>
        <w:rPr>
          <w:rFonts w:asciiTheme="minorHAnsi" w:hAnsiTheme="minorHAnsi" w:cstheme="minorHAnsi"/>
        </w:rPr>
      </w:pPr>
      <w:r w:rsidRPr="00FC5691">
        <w:rPr>
          <w:rFonts w:asciiTheme="minorHAnsi" w:hAnsiTheme="minorHAnsi" w:cstheme="minorHAnsi"/>
        </w:rPr>
        <w:t xml:space="preserve">A contratação dos serviços especializados para o encerramento da área com potencial de contaminação é uma medida de extrema relevância para o Município de Ituverava-SP. </w:t>
      </w:r>
      <w:r w:rsidRPr="00FC5691">
        <w:rPr>
          <w:rStyle w:val="citation-303"/>
          <w:rFonts w:asciiTheme="minorHAnsi" w:eastAsiaTheme="majorEastAsia" w:hAnsiTheme="minorHAnsi" w:cstheme="minorHAnsi"/>
        </w:rPr>
        <w:t>O projeto, alinhado à Lei Estadual nº 13.577/2009, ao Decreto nº 59.263/2013 e à Resolução CONAMA nº 420/2009</w:t>
      </w:r>
      <w:r w:rsidRPr="00FC5691">
        <w:rPr>
          <w:rStyle w:val="citation-302"/>
          <w:rFonts w:asciiTheme="minorHAnsi" w:eastAsiaTheme="majorEastAsia" w:hAnsiTheme="minorHAnsi" w:cstheme="minorHAnsi"/>
        </w:rPr>
        <w:t>, visa cumprir as exigências legais e técnicas para a gestão ambiental do solo e da água subterrânea</w:t>
      </w:r>
      <w:r w:rsidRPr="00FC5691">
        <w:rPr>
          <w:rFonts w:asciiTheme="minorHAnsi" w:hAnsiTheme="minorHAnsi" w:cstheme="minorHAnsi"/>
        </w:rPr>
        <w:t>.</w:t>
      </w:r>
    </w:p>
    <w:p w14:paraId="06367BA8" w14:textId="09A9337F" w:rsidR="00FC5691" w:rsidRPr="00FC5691" w:rsidRDefault="00FC5691" w:rsidP="00FC5691">
      <w:pPr>
        <w:pStyle w:val="NormalWeb"/>
        <w:spacing w:line="360" w:lineRule="auto"/>
        <w:jc w:val="both"/>
        <w:rPr>
          <w:rFonts w:asciiTheme="minorHAnsi" w:hAnsiTheme="minorHAnsi" w:cstheme="minorHAnsi"/>
        </w:rPr>
      </w:pPr>
      <w:r w:rsidRPr="00FC5691">
        <w:rPr>
          <w:rStyle w:val="citation-301"/>
          <w:rFonts w:asciiTheme="minorHAnsi" w:eastAsiaTheme="majorEastAsia" w:hAnsiTheme="minorHAnsi" w:cstheme="minorHAnsi"/>
        </w:rPr>
        <w:t>A execução dos serviços, incluindo o levantamento preliminar, a investigação confirmatória, a instalação de poços de monitoramento e a elaboração de relatório técnico conclusivo</w:t>
      </w:r>
      <w:r w:rsidRPr="00FC5691">
        <w:rPr>
          <w:rStyle w:val="citation-300"/>
          <w:rFonts w:asciiTheme="minorHAnsi" w:eastAsiaTheme="majorEastAsia" w:hAnsiTheme="minorHAnsi" w:cstheme="minorHAnsi"/>
        </w:rPr>
        <w:t>, permitirá à administração pública comprovar tecnicamente a inexistência de riscos à saúde humana e ao meio ambiente, possibilitando o encerramento formal da área</w:t>
      </w:r>
      <w:r w:rsidRPr="00FC5691">
        <w:rPr>
          <w:rFonts w:asciiTheme="minorHAnsi" w:hAnsiTheme="minorHAnsi" w:cstheme="minorHAnsi"/>
        </w:rPr>
        <w:t>. A seleção de um fornecedor qualificado, por meio de um processo licitatório rigoroso, garantirá a idoneidade e a capacidade técnica necessárias para a completa e correta execução do objeto, salvaguardando o interesse público e o patrimônio ambiental do município.</w:t>
      </w:r>
    </w:p>
    <w:p w14:paraId="3240840E" w14:textId="77777777" w:rsidR="00B64308" w:rsidRPr="00FC5691" w:rsidRDefault="00B64308" w:rsidP="00FC5691">
      <w:pPr>
        <w:spacing w:after="0" w:line="360" w:lineRule="auto"/>
        <w:ind w:left="-567" w:right="-284"/>
        <w:jc w:val="both"/>
        <w:rPr>
          <w:rFonts w:cstheme="minorHAnsi"/>
        </w:rPr>
      </w:pPr>
    </w:p>
    <w:p w14:paraId="17ED27CE" w14:textId="6D7A2A83" w:rsidR="00082FFA" w:rsidRDefault="00082FFA" w:rsidP="00C376A5">
      <w:pPr>
        <w:spacing w:after="0" w:line="360" w:lineRule="auto"/>
        <w:ind w:left="-567" w:right="-284"/>
        <w:jc w:val="right"/>
        <w:rPr>
          <w:rFonts w:cs="Calibri"/>
        </w:rPr>
      </w:pPr>
      <w:r w:rsidRPr="00082FFA">
        <w:rPr>
          <w:rFonts w:cs="Calibri"/>
        </w:rPr>
        <w:t>Ituverava/SP,</w:t>
      </w:r>
      <w:r w:rsidR="002D5B10">
        <w:rPr>
          <w:rFonts w:cs="Calibri"/>
        </w:rPr>
        <w:t xml:space="preserve"> </w:t>
      </w:r>
      <w:r w:rsidR="00A209A6">
        <w:rPr>
          <w:rFonts w:cs="Calibri"/>
        </w:rPr>
        <w:t>06 de maio</w:t>
      </w:r>
      <w:r w:rsidR="002D5B10">
        <w:rPr>
          <w:rFonts w:cs="Calibri"/>
        </w:rPr>
        <w:t xml:space="preserve"> </w:t>
      </w:r>
      <w:r w:rsidRPr="00082FFA">
        <w:rPr>
          <w:rFonts w:cs="Calibri"/>
        </w:rPr>
        <w:t>de 2025.</w:t>
      </w:r>
      <w:bookmarkStart w:id="1" w:name="_Hlk160008813"/>
    </w:p>
    <w:p w14:paraId="57D1F707" w14:textId="77777777" w:rsidR="00F450CE" w:rsidRDefault="00F450CE" w:rsidP="00F450CE">
      <w:pPr>
        <w:spacing w:after="0" w:line="360" w:lineRule="auto"/>
        <w:ind w:left="-567" w:right="-284"/>
        <w:jc w:val="center"/>
        <w:rPr>
          <w:rFonts w:cs="Calibri"/>
        </w:rPr>
      </w:pPr>
    </w:p>
    <w:bookmarkEnd w:id="1"/>
    <w:p w14:paraId="6CC4F322" w14:textId="15965E8D" w:rsidR="00082FFA" w:rsidRDefault="00082FFA" w:rsidP="00920B03">
      <w:pPr>
        <w:widowControl w:val="0"/>
        <w:shd w:val="clear" w:color="auto" w:fill="FFFFFF"/>
        <w:suppressAutoHyphens/>
        <w:autoSpaceDN w:val="0"/>
        <w:spacing w:after="0" w:line="360" w:lineRule="auto"/>
        <w:ind w:right="-284"/>
        <w:textAlignment w:val="baseline"/>
        <w:rPr>
          <w:rFonts w:eastAsia="Times New Roman" w:cs="Calibri"/>
          <w:b/>
          <w:bCs/>
          <w:color w:val="000000"/>
          <w:lang w:eastAsia="pt-BR"/>
        </w:rPr>
      </w:pPr>
      <w:r w:rsidRPr="00082FFA">
        <w:rPr>
          <w:rFonts w:eastAsia="Times New Roman" w:cs="Calibri"/>
          <w:b/>
          <w:bCs/>
          <w:color w:val="000000"/>
          <w:lang w:eastAsia="pt-BR"/>
        </w:rPr>
        <w:t>RESPONSÁVE</w:t>
      </w:r>
      <w:r w:rsidR="00920B03">
        <w:rPr>
          <w:rFonts w:eastAsia="Times New Roman" w:cs="Calibri"/>
          <w:b/>
          <w:bCs/>
          <w:color w:val="000000"/>
          <w:lang w:eastAsia="pt-BR"/>
        </w:rPr>
        <w:t>L:</w:t>
      </w:r>
    </w:p>
    <w:p w14:paraId="17CC2F42" w14:textId="5BAF6D90" w:rsidR="00920B03" w:rsidRDefault="00920B03" w:rsidP="00920B03">
      <w:pPr>
        <w:widowControl w:val="0"/>
        <w:shd w:val="clear" w:color="auto" w:fill="FFFFFF"/>
        <w:suppressAutoHyphens/>
        <w:autoSpaceDN w:val="0"/>
        <w:spacing w:after="0" w:line="360" w:lineRule="auto"/>
        <w:ind w:right="-284"/>
        <w:textAlignment w:val="baseline"/>
        <w:rPr>
          <w:rFonts w:eastAsia="Times New Roman" w:cs="Calibri"/>
          <w:b/>
          <w:bCs/>
          <w:color w:val="000000"/>
          <w:lang w:eastAsia="pt-BR"/>
        </w:rPr>
      </w:pPr>
      <w:r>
        <w:rPr>
          <w:rFonts w:eastAsia="Times New Roman" w:cs="Calibri"/>
          <w:b/>
          <w:bCs/>
          <w:color w:val="000000"/>
          <w:lang w:eastAsia="pt-BR"/>
        </w:rPr>
        <w:t>Edson Barbosa Domiciano</w:t>
      </w:r>
    </w:p>
    <w:p w14:paraId="68BED693" w14:textId="42BA1A1C" w:rsidR="00920B03" w:rsidRDefault="00920B03" w:rsidP="00920B03">
      <w:pPr>
        <w:widowControl w:val="0"/>
        <w:shd w:val="clear" w:color="auto" w:fill="FFFFFF"/>
        <w:suppressAutoHyphens/>
        <w:autoSpaceDN w:val="0"/>
        <w:spacing w:after="0" w:line="360" w:lineRule="auto"/>
        <w:ind w:right="-284"/>
        <w:textAlignment w:val="baseline"/>
        <w:rPr>
          <w:rFonts w:eastAsia="Times New Roman" w:cs="Calibri"/>
          <w:b/>
          <w:bCs/>
          <w:color w:val="000000"/>
          <w:lang w:eastAsia="pt-BR"/>
        </w:rPr>
      </w:pPr>
      <w:r>
        <w:rPr>
          <w:rFonts w:eastAsia="Times New Roman" w:cs="Calibri"/>
          <w:b/>
          <w:bCs/>
          <w:color w:val="000000"/>
          <w:lang w:eastAsia="pt-BR"/>
        </w:rPr>
        <w:t>Sec. Meio Ambiente e Recursos Hídricos.</w:t>
      </w:r>
    </w:p>
    <w:p w14:paraId="1CE98095" w14:textId="77777777" w:rsidR="00C376A5" w:rsidRPr="00082FFA" w:rsidRDefault="00C376A5" w:rsidP="00082FFA">
      <w:pPr>
        <w:widowControl w:val="0"/>
        <w:shd w:val="clear" w:color="auto" w:fill="FFFFFF"/>
        <w:suppressAutoHyphens/>
        <w:autoSpaceDN w:val="0"/>
        <w:spacing w:after="0" w:line="360" w:lineRule="auto"/>
        <w:ind w:right="-284"/>
        <w:jc w:val="center"/>
        <w:textAlignment w:val="baseline"/>
        <w:rPr>
          <w:rFonts w:eastAsia="Segoe UI" w:cs="Calibri"/>
          <w:color w:val="000000"/>
          <w:lang w:eastAsia="pt-BR"/>
        </w:rPr>
      </w:pPr>
    </w:p>
    <w:p w14:paraId="5F17DABC" w14:textId="77777777" w:rsidR="00FC5691" w:rsidRDefault="00FC5691" w:rsidP="00082FFA">
      <w:pPr>
        <w:spacing w:after="0" w:line="360" w:lineRule="auto"/>
        <w:ind w:right="-284"/>
        <w:jc w:val="center"/>
        <w:rPr>
          <w:rFonts w:cs="Calibri"/>
        </w:rPr>
      </w:pPr>
    </w:p>
    <w:sectPr w:rsidR="00FC5691" w:rsidSect="00E40E14">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1788" w14:textId="77777777" w:rsidR="00520E93" w:rsidRDefault="00520E93" w:rsidP="00FF342A">
      <w:pPr>
        <w:spacing w:after="0" w:line="240" w:lineRule="auto"/>
      </w:pPr>
      <w:r>
        <w:separator/>
      </w:r>
    </w:p>
  </w:endnote>
  <w:endnote w:type="continuationSeparator" w:id="0">
    <w:p w14:paraId="3B05C2A1" w14:textId="77777777" w:rsidR="00520E93" w:rsidRDefault="00520E93" w:rsidP="00FF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6E11" w14:textId="77777777" w:rsidR="00520E93" w:rsidRDefault="00520E93" w:rsidP="00FF342A">
      <w:pPr>
        <w:spacing w:after="0" w:line="240" w:lineRule="auto"/>
      </w:pPr>
      <w:r>
        <w:separator/>
      </w:r>
    </w:p>
  </w:footnote>
  <w:footnote w:type="continuationSeparator" w:id="0">
    <w:p w14:paraId="6101389A" w14:textId="77777777" w:rsidR="00520E93" w:rsidRDefault="00520E93" w:rsidP="00FF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C3AC" w14:textId="77777777" w:rsidR="00FF342A" w:rsidRDefault="00FF342A" w:rsidP="00FF342A">
    <w:pPr>
      <w:pStyle w:val="Cabealho"/>
    </w:pPr>
    <w:bookmarkStart w:id="2" w:name="_Hlk189227058"/>
    <w:r w:rsidRPr="0021242A">
      <w:rPr>
        <w:noProof/>
      </w:rPr>
      <w:drawing>
        <wp:inline distT="0" distB="0" distL="0" distR="0" wp14:anchorId="75EBD9AF" wp14:editId="740B166B">
          <wp:extent cx="586740" cy="741680"/>
          <wp:effectExtent l="0" t="0" r="3810" b="1270"/>
          <wp:docPr id="8537354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741680"/>
                  </a:xfrm>
                  <a:prstGeom prst="rect">
                    <a:avLst/>
                  </a:prstGeom>
                  <a:noFill/>
                  <a:ln>
                    <a:noFill/>
                  </a:ln>
                </pic:spPr>
              </pic:pic>
            </a:graphicData>
          </a:graphic>
        </wp:inline>
      </w:drawing>
    </w:r>
    <w:r>
      <w:rPr>
        <w:noProof/>
      </w:rPr>
      <w:t xml:space="preserve">               </w:t>
    </w:r>
  </w:p>
  <w:tbl>
    <w:tblPr>
      <w:tblW w:w="10780" w:type="dxa"/>
      <w:tblInd w:w="70" w:type="dxa"/>
      <w:tblCellMar>
        <w:left w:w="70" w:type="dxa"/>
        <w:right w:w="70" w:type="dxa"/>
      </w:tblCellMar>
      <w:tblLook w:val="04A0" w:firstRow="1" w:lastRow="0" w:firstColumn="1" w:lastColumn="0" w:noHBand="0" w:noVBand="1"/>
    </w:tblPr>
    <w:tblGrid>
      <w:gridCol w:w="10780"/>
    </w:tblGrid>
    <w:tr w:rsidR="00FF342A" w:rsidRPr="008D6B52" w14:paraId="6CDABF26" w14:textId="77777777" w:rsidTr="00EC0A24">
      <w:trPr>
        <w:trHeight w:val="540"/>
      </w:trPr>
      <w:tc>
        <w:tcPr>
          <w:tcW w:w="10780" w:type="dxa"/>
          <w:tcBorders>
            <w:top w:val="nil"/>
            <w:left w:val="nil"/>
            <w:bottom w:val="nil"/>
            <w:right w:val="nil"/>
          </w:tcBorders>
          <w:noWrap/>
          <w:vAlign w:val="center"/>
          <w:hideMark/>
        </w:tcPr>
        <w:p w14:paraId="7EA075F9" w14:textId="77777777" w:rsidR="00FF342A" w:rsidRPr="008D6B52" w:rsidRDefault="00FF342A" w:rsidP="00FF342A">
          <w:pPr>
            <w:spacing w:after="0" w:line="240" w:lineRule="auto"/>
            <w:jc w:val="center"/>
            <w:rPr>
              <w:rFonts w:ascii="Arial Black" w:eastAsia="Times New Roman" w:hAnsi="Arial Black" w:cs="Calibri"/>
              <w:b/>
              <w:bCs/>
              <w:color w:val="000000"/>
              <w:sz w:val="36"/>
              <w:szCs w:val="36"/>
              <w:lang w:eastAsia="pt-BR"/>
            </w:rPr>
          </w:pPr>
          <w:r w:rsidRPr="008D6B52">
            <w:rPr>
              <w:rFonts w:ascii="Arial Black" w:eastAsia="Times New Roman" w:hAnsi="Arial Black" w:cs="Calibri"/>
              <w:b/>
              <w:bCs/>
              <w:color w:val="000000"/>
              <w:sz w:val="36"/>
              <w:szCs w:val="36"/>
              <w:lang w:eastAsia="pt-BR"/>
            </w:rPr>
            <w:t>Prefeitura Municipal de Ituverava</w:t>
          </w:r>
        </w:p>
      </w:tc>
    </w:tr>
    <w:tr w:rsidR="00FF342A" w:rsidRPr="008D6B52" w14:paraId="2E93C4A6" w14:textId="77777777" w:rsidTr="00EC0A24">
      <w:trPr>
        <w:trHeight w:val="405"/>
      </w:trPr>
      <w:tc>
        <w:tcPr>
          <w:tcW w:w="10780" w:type="dxa"/>
          <w:tcBorders>
            <w:top w:val="nil"/>
            <w:left w:val="nil"/>
            <w:bottom w:val="nil"/>
            <w:right w:val="nil"/>
          </w:tcBorders>
          <w:noWrap/>
          <w:vAlign w:val="center"/>
          <w:hideMark/>
        </w:tcPr>
        <w:p w14:paraId="1EE41203" w14:textId="77777777" w:rsidR="00FF342A" w:rsidRPr="008D6B52" w:rsidRDefault="00FF342A" w:rsidP="00FF342A">
          <w:pPr>
            <w:spacing w:after="0" w:line="240" w:lineRule="auto"/>
            <w:jc w:val="center"/>
            <w:rPr>
              <w:rFonts w:ascii="Arial Black" w:eastAsia="Times New Roman" w:hAnsi="Arial Black" w:cs="Calibri"/>
              <w:b/>
              <w:bCs/>
              <w:color w:val="000000"/>
              <w:sz w:val="20"/>
              <w:szCs w:val="20"/>
              <w:lang w:eastAsia="pt-BR"/>
            </w:rPr>
          </w:pPr>
          <w:r w:rsidRPr="008D6B52">
            <w:rPr>
              <w:rFonts w:ascii="Arial Black" w:eastAsia="Times New Roman" w:hAnsi="Arial Black" w:cs="Calibri"/>
              <w:b/>
              <w:bCs/>
              <w:color w:val="000000"/>
              <w:sz w:val="20"/>
              <w:szCs w:val="20"/>
              <w:lang w:eastAsia="pt-BR"/>
            </w:rPr>
            <w:t>Estado de São Paulo</w:t>
          </w:r>
        </w:p>
      </w:tc>
    </w:tr>
    <w:bookmarkEnd w:id="2"/>
  </w:tbl>
  <w:p w14:paraId="7594E36C" w14:textId="77777777" w:rsidR="00FF342A" w:rsidRDefault="00FF34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CDA"/>
    <w:multiLevelType w:val="multilevel"/>
    <w:tmpl w:val="5048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F710D"/>
    <w:multiLevelType w:val="multilevel"/>
    <w:tmpl w:val="C0A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46E1"/>
    <w:multiLevelType w:val="multilevel"/>
    <w:tmpl w:val="C2F4BD7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076234D"/>
    <w:multiLevelType w:val="multilevel"/>
    <w:tmpl w:val="E4B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20AB5"/>
    <w:multiLevelType w:val="multilevel"/>
    <w:tmpl w:val="E148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D5C62"/>
    <w:multiLevelType w:val="multilevel"/>
    <w:tmpl w:val="BCD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C6D8F"/>
    <w:multiLevelType w:val="multilevel"/>
    <w:tmpl w:val="38D0DF1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B727600"/>
    <w:multiLevelType w:val="multilevel"/>
    <w:tmpl w:val="3FE4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A3B5A"/>
    <w:multiLevelType w:val="multilevel"/>
    <w:tmpl w:val="59DE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C4B2C"/>
    <w:multiLevelType w:val="multilevel"/>
    <w:tmpl w:val="4BCE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3021B"/>
    <w:multiLevelType w:val="multilevel"/>
    <w:tmpl w:val="F14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D6C97"/>
    <w:multiLevelType w:val="multilevel"/>
    <w:tmpl w:val="586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E22E0"/>
    <w:multiLevelType w:val="multilevel"/>
    <w:tmpl w:val="58D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80EE8"/>
    <w:multiLevelType w:val="multilevel"/>
    <w:tmpl w:val="1BD8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640EC"/>
    <w:multiLevelType w:val="multilevel"/>
    <w:tmpl w:val="CD98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15BCB"/>
    <w:multiLevelType w:val="multilevel"/>
    <w:tmpl w:val="AD68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931E5"/>
    <w:multiLevelType w:val="multilevel"/>
    <w:tmpl w:val="9E746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71B97"/>
    <w:multiLevelType w:val="multilevel"/>
    <w:tmpl w:val="5CE4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E63FF"/>
    <w:multiLevelType w:val="multilevel"/>
    <w:tmpl w:val="17B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86CA9"/>
    <w:multiLevelType w:val="multilevel"/>
    <w:tmpl w:val="9C70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BF7B67"/>
    <w:multiLevelType w:val="multilevel"/>
    <w:tmpl w:val="D592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319E2"/>
    <w:multiLevelType w:val="multilevel"/>
    <w:tmpl w:val="61C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262348">
    <w:abstractNumId w:val="6"/>
  </w:num>
  <w:num w:numId="2" w16cid:durableId="1410540077">
    <w:abstractNumId w:val="2"/>
  </w:num>
  <w:num w:numId="3" w16cid:durableId="1224607057">
    <w:abstractNumId w:val="20"/>
  </w:num>
  <w:num w:numId="4" w16cid:durableId="2014457060">
    <w:abstractNumId w:val="17"/>
  </w:num>
  <w:num w:numId="5" w16cid:durableId="1230842427">
    <w:abstractNumId w:val="5"/>
  </w:num>
  <w:num w:numId="6" w16cid:durableId="1886670628">
    <w:abstractNumId w:val="18"/>
  </w:num>
  <w:num w:numId="7" w16cid:durableId="1904900557">
    <w:abstractNumId w:val="9"/>
  </w:num>
  <w:num w:numId="8" w16cid:durableId="1964077357">
    <w:abstractNumId w:val="1"/>
  </w:num>
  <w:num w:numId="9" w16cid:durableId="1746337841">
    <w:abstractNumId w:val="4"/>
  </w:num>
  <w:num w:numId="10" w16cid:durableId="2073766755">
    <w:abstractNumId w:val="0"/>
  </w:num>
  <w:num w:numId="11" w16cid:durableId="462892840">
    <w:abstractNumId w:val="8"/>
  </w:num>
  <w:num w:numId="12" w16cid:durableId="881668872">
    <w:abstractNumId w:val="13"/>
  </w:num>
  <w:num w:numId="13" w16cid:durableId="865168624">
    <w:abstractNumId w:val="7"/>
  </w:num>
  <w:num w:numId="14" w16cid:durableId="666251425">
    <w:abstractNumId w:val="21"/>
  </w:num>
  <w:num w:numId="15" w16cid:durableId="1343779138">
    <w:abstractNumId w:val="14"/>
  </w:num>
  <w:num w:numId="16" w16cid:durableId="21245893">
    <w:abstractNumId w:val="11"/>
  </w:num>
  <w:num w:numId="17" w16cid:durableId="1321468168">
    <w:abstractNumId w:val="15"/>
  </w:num>
  <w:num w:numId="18" w16cid:durableId="1859849601">
    <w:abstractNumId w:val="10"/>
  </w:num>
  <w:num w:numId="19" w16cid:durableId="476458446">
    <w:abstractNumId w:val="12"/>
  </w:num>
  <w:num w:numId="20" w16cid:durableId="1450466086">
    <w:abstractNumId w:val="3"/>
  </w:num>
  <w:num w:numId="21" w16cid:durableId="434449028">
    <w:abstractNumId w:val="19"/>
  </w:num>
  <w:num w:numId="22" w16cid:durableId="52672070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14"/>
    <w:rsid w:val="000271CE"/>
    <w:rsid w:val="00081A50"/>
    <w:rsid w:val="00082FFA"/>
    <w:rsid w:val="000D1DD1"/>
    <w:rsid w:val="000E06B5"/>
    <w:rsid w:val="000F187D"/>
    <w:rsid w:val="00131185"/>
    <w:rsid w:val="00131D4A"/>
    <w:rsid w:val="001869C8"/>
    <w:rsid w:val="00187073"/>
    <w:rsid w:val="001B202E"/>
    <w:rsid w:val="001E4263"/>
    <w:rsid w:val="00220183"/>
    <w:rsid w:val="002277DF"/>
    <w:rsid w:val="00231492"/>
    <w:rsid w:val="0025212C"/>
    <w:rsid w:val="002667A3"/>
    <w:rsid w:val="00271E21"/>
    <w:rsid w:val="002740E8"/>
    <w:rsid w:val="00275395"/>
    <w:rsid w:val="002A11EE"/>
    <w:rsid w:val="002B73EA"/>
    <w:rsid w:val="002D5B10"/>
    <w:rsid w:val="003034DE"/>
    <w:rsid w:val="003074CA"/>
    <w:rsid w:val="00313A73"/>
    <w:rsid w:val="00351269"/>
    <w:rsid w:val="0036168B"/>
    <w:rsid w:val="00384285"/>
    <w:rsid w:val="003A315D"/>
    <w:rsid w:val="003B65E2"/>
    <w:rsid w:val="003B7FC2"/>
    <w:rsid w:val="003C6332"/>
    <w:rsid w:val="003D4C27"/>
    <w:rsid w:val="003E11A9"/>
    <w:rsid w:val="003E2CF1"/>
    <w:rsid w:val="004072EA"/>
    <w:rsid w:val="0041719E"/>
    <w:rsid w:val="00422BE4"/>
    <w:rsid w:val="00446395"/>
    <w:rsid w:val="004517A0"/>
    <w:rsid w:val="00475ABB"/>
    <w:rsid w:val="00476A01"/>
    <w:rsid w:val="004B206F"/>
    <w:rsid w:val="004D1D01"/>
    <w:rsid w:val="004D36EE"/>
    <w:rsid w:val="004F4FD0"/>
    <w:rsid w:val="00506603"/>
    <w:rsid w:val="00516D15"/>
    <w:rsid w:val="00520E93"/>
    <w:rsid w:val="005241D7"/>
    <w:rsid w:val="00535C40"/>
    <w:rsid w:val="005520F7"/>
    <w:rsid w:val="00565037"/>
    <w:rsid w:val="005852B0"/>
    <w:rsid w:val="00593771"/>
    <w:rsid w:val="0059625B"/>
    <w:rsid w:val="005B4E41"/>
    <w:rsid w:val="005C0870"/>
    <w:rsid w:val="005C2C53"/>
    <w:rsid w:val="005D21F5"/>
    <w:rsid w:val="005E107F"/>
    <w:rsid w:val="005E6F4A"/>
    <w:rsid w:val="005F575D"/>
    <w:rsid w:val="00625F1D"/>
    <w:rsid w:val="00660B6D"/>
    <w:rsid w:val="0066618B"/>
    <w:rsid w:val="00680410"/>
    <w:rsid w:val="00723F6A"/>
    <w:rsid w:val="00726E74"/>
    <w:rsid w:val="00727167"/>
    <w:rsid w:val="0074461F"/>
    <w:rsid w:val="007526CD"/>
    <w:rsid w:val="007640C7"/>
    <w:rsid w:val="00775CEA"/>
    <w:rsid w:val="007824CC"/>
    <w:rsid w:val="007926DA"/>
    <w:rsid w:val="007C178B"/>
    <w:rsid w:val="007C3C4D"/>
    <w:rsid w:val="007D69B0"/>
    <w:rsid w:val="007E0EA1"/>
    <w:rsid w:val="007F2E69"/>
    <w:rsid w:val="00812366"/>
    <w:rsid w:val="00812DAF"/>
    <w:rsid w:val="0084404C"/>
    <w:rsid w:val="0085232A"/>
    <w:rsid w:val="0085597F"/>
    <w:rsid w:val="008E5811"/>
    <w:rsid w:val="0090602F"/>
    <w:rsid w:val="009161F3"/>
    <w:rsid w:val="00920B03"/>
    <w:rsid w:val="00961532"/>
    <w:rsid w:val="00982311"/>
    <w:rsid w:val="009A72BA"/>
    <w:rsid w:val="009B127C"/>
    <w:rsid w:val="009B5557"/>
    <w:rsid w:val="009B58CA"/>
    <w:rsid w:val="009C19CF"/>
    <w:rsid w:val="009D3A63"/>
    <w:rsid w:val="00A1118E"/>
    <w:rsid w:val="00A209A6"/>
    <w:rsid w:val="00A50872"/>
    <w:rsid w:val="00AA73BB"/>
    <w:rsid w:val="00AA77FE"/>
    <w:rsid w:val="00AC007E"/>
    <w:rsid w:val="00AF038C"/>
    <w:rsid w:val="00B1579B"/>
    <w:rsid w:val="00B27633"/>
    <w:rsid w:val="00B56B66"/>
    <w:rsid w:val="00B64308"/>
    <w:rsid w:val="00B701A3"/>
    <w:rsid w:val="00B728BA"/>
    <w:rsid w:val="00B87275"/>
    <w:rsid w:val="00BD59D5"/>
    <w:rsid w:val="00BE3FC9"/>
    <w:rsid w:val="00C03C77"/>
    <w:rsid w:val="00C13D8E"/>
    <w:rsid w:val="00C27914"/>
    <w:rsid w:val="00C32C1F"/>
    <w:rsid w:val="00C376A5"/>
    <w:rsid w:val="00C53F19"/>
    <w:rsid w:val="00C87FE3"/>
    <w:rsid w:val="00C92B5A"/>
    <w:rsid w:val="00C956E0"/>
    <w:rsid w:val="00C979F6"/>
    <w:rsid w:val="00CC6340"/>
    <w:rsid w:val="00CE24BE"/>
    <w:rsid w:val="00D14686"/>
    <w:rsid w:val="00D15D8C"/>
    <w:rsid w:val="00D16F44"/>
    <w:rsid w:val="00D263E2"/>
    <w:rsid w:val="00D40666"/>
    <w:rsid w:val="00D47CEC"/>
    <w:rsid w:val="00D52C99"/>
    <w:rsid w:val="00D55A1B"/>
    <w:rsid w:val="00DA48E8"/>
    <w:rsid w:val="00DB3735"/>
    <w:rsid w:val="00DC7915"/>
    <w:rsid w:val="00DD772F"/>
    <w:rsid w:val="00DE2CDC"/>
    <w:rsid w:val="00DE5D0B"/>
    <w:rsid w:val="00E1039F"/>
    <w:rsid w:val="00E1462D"/>
    <w:rsid w:val="00E2225E"/>
    <w:rsid w:val="00E40E14"/>
    <w:rsid w:val="00E455C7"/>
    <w:rsid w:val="00E67ECC"/>
    <w:rsid w:val="00E836CE"/>
    <w:rsid w:val="00E86D10"/>
    <w:rsid w:val="00EA16BB"/>
    <w:rsid w:val="00EA20A5"/>
    <w:rsid w:val="00ED61D2"/>
    <w:rsid w:val="00F07FE3"/>
    <w:rsid w:val="00F1666A"/>
    <w:rsid w:val="00F35E6A"/>
    <w:rsid w:val="00F42126"/>
    <w:rsid w:val="00F450CE"/>
    <w:rsid w:val="00F54734"/>
    <w:rsid w:val="00F55858"/>
    <w:rsid w:val="00F5653E"/>
    <w:rsid w:val="00F72995"/>
    <w:rsid w:val="00F75FB8"/>
    <w:rsid w:val="00F77B76"/>
    <w:rsid w:val="00F93DE9"/>
    <w:rsid w:val="00FA43E6"/>
    <w:rsid w:val="00FC3DC9"/>
    <w:rsid w:val="00FC5691"/>
    <w:rsid w:val="00FD0F09"/>
    <w:rsid w:val="00FF3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C7B0"/>
  <w15:chartTrackingRefBased/>
  <w15:docId w15:val="{AD55A92E-DDC6-46CE-8491-101C0BC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40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40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E40E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E40E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40E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40E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40E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40E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40E1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E1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40E1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E40E1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E40E1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40E1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40E1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40E1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40E1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40E14"/>
    <w:rPr>
      <w:rFonts w:eastAsiaTheme="majorEastAsia" w:cstheme="majorBidi"/>
      <w:color w:val="272727" w:themeColor="text1" w:themeTint="D8"/>
    </w:rPr>
  </w:style>
  <w:style w:type="paragraph" w:styleId="Ttulo">
    <w:name w:val="Title"/>
    <w:basedOn w:val="Normal"/>
    <w:next w:val="Normal"/>
    <w:link w:val="TtuloChar"/>
    <w:uiPriority w:val="10"/>
    <w:qFormat/>
    <w:rsid w:val="00E40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40E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40E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40E1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40E14"/>
    <w:pPr>
      <w:spacing w:before="160"/>
      <w:jc w:val="center"/>
    </w:pPr>
    <w:rPr>
      <w:i/>
      <w:iCs/>
      <w:color w:val="404040" w:themeColor="text1" w:themeTint="BF"/>
    </w:rPr>
  </w:style>
  <w:style w:type="character" w:customStyle="1" w:styleId="CitaoChar">
    <w:name w:val="Citação Char"/>
    <w:basedOn w:val="Fontepargpadro"/>
    <w:link w:val="Citao"/>
    <w:uiPriority w:val="29"/>
    <w:rsid w:val="00E40E14"/>
    <w:rPr>
      <w:i/>
      <w:iCs/>
      <w:color w:val="404040" w:themeColor="text1" w:themeTint="BF"/>
    </w:rPr>
  </w:style>
  <w:style w:type="paragraph" w:styleId="PargrafodaLista">
    <w:name w:val="List Paragraph"/>
    <w:basedOn w:val="Normal"/>
    <w:uiPriority w:val="34"/>
    <w:qFormat/>
    <w:rsid w:val="00E40E14"/>
    <w:pPr>
      <w:ind w:left="720"/>
      <w:contextualSpacing/>
    </w:pPr>
  </w:style>
  <w:style w:type="character" w:styleId="nfaseIntensa">
    <w:name w:val="Intense Emphasis"/>
    <w:basedOn w:val="Fontepargpadro"/>
    <w:uiPriority w:val="21"/>
    <w:qFormat/>
    <w:rsid w:val="00E40E14"/>
    <w:rPr>
      <w:i/>
      <w:iCs/>
      <w:color w:val="2F5496" w:themeColor="accent1" w:themeShade="BF"/>
    </w:rPr>
  </w:style>
  <w:style w:type="paragraph" w:styleId="CitaoIntensa">
    <w:name w:val="Intense Quote"/>
    <w:basedOn w:val="Normal"/>
    <w:next w:val="Normal"/>
    <w:link w:val="CitaoIntensaChar"/>
    <w:uiPriority w:val="30"/>
    <w:qFormat/>
    <w:rsid w:val="00E40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40E14"/>
    <w:rPr>
      <w:i/>
      <w:iCs/>
      <w:color w:val="2F5496" w:themeColor="accent1" w:themeShade="BF"/>
    </w:rPr>
  </w:style>
  <w:style w:type="character" w:styleId="RefernciaIntensa">
    <w:name w:val="Intense Reference"/>
    <w:basedOn w:val="Fontepargpadro"/>
    <w:uiPriority w:val="32"/>
    <w:qFormat/>
    <w:rsid w:val="00E40E14"/>
    <w:rPr>
      <w:b/>
      <w:bCs/>
      <w:smallCaps/>
      <w:color w:val="2F5496" w:themeColor="accent1" w:themeShade="BF"/>
      <w:spacing w:val="5"/>
    </w:rPr>
  </w:style>
  <w:style w:type="character" w:styleId="Hyperlink">
    <w:name w:val="Hyperlink"/>
    <w:basedOn w:val="Fontepargpadro"/>
    <w:uiPriority w:val="99"/>
    <w:unhideWhenUsed/>
    <w:rsid w:val="00E40E14"/>
    <w:rPr>
      <w:color w:val="0563C1" w:themeColor="hyperlink"/>
      <w:u w:val="single"/>
    </w:rPr>
  </w:style>
  <w:style w:type="character" w:styleId="MenoPendente">
    <w:name w:val="Unresolved Mention"/>
    <w:basedOn w:val="Fontepargpadro"/>
    <w:uiPriority w:val="99"/>
    <w:semiHidden/>
    <w:unhideWhenUsed/>
    <w:rsid w:val="00E40E14"/>
    <w:rPr>
      <w:color w:val="605E5C"/>
      <w:shd w:val="clear" w:color="auto" w:fill="E1DFDD"/>
    </w:rPr>
  </w:style>
  <w:style w:type="paragraph" w:styleId="Cabealho">
    <w:name w:val="header"/>
    <w:basedOn w:val="Normal"/>
    <w:link w:val="CabealhoChar"/>
    <w:uiPriority w:val="99"/>
    <w:unhideWhenUsed/>
    <w:rsid w:val="00FF34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342A"/>
  </w:style>
  <w:style w:type="paragraph" w:styleId="Rodap">
    <w:name w:val="footer"/>
    <w:basedOn w:val="Normal"/>
    <w:link w:val="RodapChar"/>
    <w:uiPriority w:val="99"/>
    <w:unhideWhenUsed/>
    <w:rsid w:val="00FF342A"/>
    <w:pPr>
      <w:tabs>
        <w:tab w:val="center" w:pos="4252"/>
        <w:tab w:val="right" w:pos="8504"/>
      </w:tabs>
      <w:spacing w:after="0" w:line="240" w:lineRule="auto"/>
    </w:pPr>
  </w:style>
  <w:style w:type="character" w:customStyle="1" w:styleId="RodapChar">
    <w:name w:val="Rodapé Char"/>
    <w:basedOn w:val="Fontepargpadro"/>
    <w:link w:val="Rodap"/>
    <w:uiPriority w:val="99"/>
    <w:rsid w:val="00FF342A"/>
  </w:style>
  <w:style w:type="paragraph" w:styleId="NormalWeb">
    <w:name w:val="Normal (Web)"/>
    <w:basedOn w:val="Normal"/>
    <w:uiPriority w:val="99"/>
    <w:unhideWhenUsed/>
    <w:rsid w:val="005B4E41"/>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table" w:styleId="Tabelacomgrade">
    <w:name w:val="Table Grid"/>
    <w:basedOn w:val="Tabelanormal"/>
    <w:uiPriority w:val="39"/>
    <w:rsid w:val="007E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B127C"/>
    <w:rPr>
      <w:b/>
      <w:bCs/>
    </w:rPr>
  </w:style>
  <w:style w:type="character" w:styleId="Refdecomentrio">
    <w:name w:val="annotation reference"/>
    <w:basedOn w:val="Fontepargpadro"/>
    <w:uiPriority w:val="99"/>
    <w:semiHidden/>
    <w:unhideWhenUsed/>
    <w:rsid w:val="005852B0"/>
    <w:rPr>
      <w:sz w:val="16"/>
      <w:szCs w:val="16"/>
    </w:rPr>
  </w:style>
  <w:style w:type="paragraph" w:styleId="Textodecomentrio">
    <w:name w:val="annotation text"/>
    <w:basedOn w:val="Normal"/>
    <w:link w:val="TextodecomentrioChar"/>
    <w:uiPriority w:val="99"/>
    <w:semiHidden/>
    <w:unhideWhenUsed/>
    <w:rsid w:val="005852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852B0"/>
    <w:rPr>
      <w:sz w:val="20"/>
      <w:szCs w:val="20"/>
    </w:rPr>
  </w:style>
  <w:style w:type="paragraph" w:styleId="Assuntodocomentrio">
    <w:name w:val="annotation subject"/>
    <w:basedOn w:val="Textodecomentrio"/>
    <w:next w:val="Textodecomentrio"/>
    <w:link w:val="AssuntodocomentrioChar"/>
    <w:uiPriority w:val="99"/>
    <w:semiHidden/>
    <w:unhideWhenUsed/>
    <w:rsid w:val="005852B0"/>
    <w:rPr>
      <w:b/>
      <w:bCs/>
    </w:rPr>
  </w:style>
  <w:style w:type="character" w:customStyle="1" w:styleId="AssuntodocomentrioChar">
    <w:name w:val="Assunto do comentário Char"/>
    <w:basedOn w:val="TextodecomentrioChar"/>
    <w:link w:val="Assuntodocomentrio"/>
    <w:uiPriority w:val="99"/>
    <w:semiHidden/>
    <w:rsid w:val="005852B0"/>
    <w:rPr>
      <w:b/>
      <w:bCs/>
      <w:sz w:val="20"/>
      <w:szCs w:val="20"/>
    </w:rPr>
  </w:style>
  <w:style w:type="character" w:customStyle="1" w:styleId="citation-303">
    <w:name w:val="citation-303"/>
    <w:basedOn w:val="Fontepargpadro"/>
    <w:rsid w:val="00FC5691"/>
  </w:style>
  <w:style w:type="character" w:customStyle="1" w:styleId="citation-302">
    <w:name w:val="citation-302"/>
    <w:basedOn w:val="Fontepargpadro"/>
    <w:rsid w:val="00FC5691"/>
  </w:style>
  <w:style w:type="character" w:customStyle="1" w:styleId="citation-301">
    <w:name w:val="citation-301"/>
    <w:basedOn w:val="Fontepargpadro"/>
    <w:rsid w:val="00FC5691"/>
  </w:style>
  <w:style w:type="character" w:customStyle="1" w:styleId="citation-300">
    <w:name w:val="citation-300"/>
    <w:basedOn w:val="Fontepargpadro"/>
    <w:rsid w:val="00FC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372">
      <w:bodyDiv w:val="1"/>
      <w:marLeft w:val="0"/>
      <w:marRight w:val="0"/>
      <w:marTop w:val="0"/>
      <w:marBottom w:val="0"/>
      <w:divBdr>
        <w:top w:val="none" w:sz="0" w:space="0" w:color="auto"/>
        <w:left w:val="none" w:sz="0" w:space="0" w:color="auto"/>
        <w:bottom w:val="none" w:sz="0" w:space="0" w:color="auto"/>
        <w:right w:val="none" w:sz="0" w:space="0" w:color="auto"/>
      </w:divBdr>
    </w:div>
    <w:div w:id="36200638">
      <w:bodyDiv w:val="1"/>
      <w:marLeft w:val="0"/>
      <w:marRight w:val="0"/>
      <w:marTop w:val="0"/>
      <w:marBottom w:val="0"/>
      <w:divBdr>
        <w:top w:val="none" w:sz="0" w:space="0" w:color="auto"/>
        <w:left w:val="none" w:sz="0" w:space="0" w:color="auto"/>
        <w:bottom w:val="none" w:sz="0" w:space="0" w:color="auto"/>
        <w:right w:val="none" w:sz="0" w:space="0" w:color="auto"/>
      </w:divBdr>
    </w:div>
    <w:div w:id="50467847">
      <w:bodyDiv w:val="1"/>
      <w:marLeft w:val="0"/>
      <w:marRight w:val="0"/>
      <w:marTop w:val="0"/>
      <w:marBottom w:val="0"/>
      <w:divBdr>
        <w:top w:val="none" w:sz="0" w:space="0" w:color="auto"/>
        <w:left w:val="none" w:sz="0" w:space="0" w:color="auto"/>
        <w:bottom w:val="none" w:sz="0" w:space="0" w:color="auto"/>
        <w:right w:val="none" w:sz="0" w:space="0" w:color="auto"/>
      </w:divBdr>
    </w:div>
    <w:div w:id="51656451">
      <w:bodyDiv w:val="1"/>
      <w:marLeft w:val="0"/>
      <w:marRight w:val="0"/>
      <w:marTop w:val="0"/>
      <w:marBottom w:val="0"/>
      <w:divBdr>
        <w:top w:val="none" w:sz="0" w:space="0" w:color="auto"/>
        <w:left w:val="none" w:sz="0" w:space="0" w:color="auto"/>
        <w:bottom w:val="none" w:sz="0" w:space="0" w:color="auto"/>
        <w:right w:val="none" w:sz="0" w:space="0" w:color="auto"/>
      </w:divBdr>
    </w:div>
    <w:div w:id="55782038">
      <w:bodyDiv w:val="1"/>
      <w:marLeft w:val="0"/>
      <w:marRight w:val="0"/>
      <w:marTop w:val="0"/>
      <w:marBottom w:val="0"/>
      <w:divBdr>
        <w:top w:val="none" w:sz="0" w:space="0" w:color="auto"/>
        <w:left w:val="none" w:sz="0" w:space="0" w:color="auto"/>
        <w:bottom w:val="none" w:sz="0" w:space="0" w:color="auto"/>
        <w:right w:val="none" w:sz="0" w:space="0" w:color="auto"/>
      </w:divBdr>
    </w:div>
    <w:div w:id="64883101">
      <w:bodyDiv w:val="1"/>
      <w:marLeft w:val="0"/>
      <w:marRight w:val="0"/>
      <w:marTop w:val="0"/>
      <w:marBottom w:val="0"/>
      <w:divBdr>
        <w:top w:val="none" w:sz="0" w:space="0" w:color="auto"/>
        <w:left w:val="none" w:sz="0" w:space="0" w:color="auto"/>
        <w:bottom w:val="none" w:sz="0" w:space="0" w:color="auto"/>
        <w:right w:val="none" w:sz="0" w:space="0" w:color="auto"/>
      </w:divBdr>
    </w:div>
    <w:div w:id="68577040">
      <w:bodyDiv w:val="1"/>
      <w:marLeft w:val="0"/>
      <w:marRight w:val="0"/>
      <w:marTop w:val="0"/>
      <w:marBottom w:val="0"/>
      <w:divBdr>
        <w:top w:val="none" w:sz="0" w:space="0" w:color="auto"/>
        <w:left w:val="none" w:sz="0" w:space="0" w:color="auto"/>
        <w:bottom w:val="none" w:sz="0" w:space="0" w:color="auto"/>
        <w:right w:val="none" w:sz="0" w:space="0" w:color="auto"/>
      </w:divBdr>
    </w:div>
    <w:div w:id="70976602">
      <w:bodyDiv w:val="1"/>
      <w:marLeft w:val="0"/>
      <w:marRight w:val="0"/>
      <w:marTop w:val="0"/>
      <w:marBottom w:val="0"/>
      <w:divBdr>
        <w:top w:val="none" w:sz="0" w:space="0" w:color="auto"/>
        <w:left w:val="none" w:sz="0" w:space="0" w:color="auto"/>
        <w:bottom w:val="none" w:sz="0" w:space="0" w:color="auto"/>
        <w:right w:val="none" w:sz="0" w:space="0" w:color="auto"/>
      </w:divBdr>
    </w:div>
    <w:div w:id="74786801">
      <w:bodyDiv w:val="1"/>
      <w:marLeft w:val="0"/>
      <w:marRight w:val="0"/>
      <w:marTop w:val="0"/>
      <w:marBottom w:val="0"/>
      <w:divBdr>
        <w:top w:val="none" w:sz="0" w:space="0" w:color="auto"/>
        <w:left w:val="none" w:sz="0" w:space="0" w:color="auto"/>
        <w:bottom w:val="none" w:sz="0" w:space="0" w:color="auto"/>
        <w:right w:val="none" w:sz="0" w:space="0" w:color="auto"/>
      </w:divBdr>
    </w:div>
    <w:div w:id="77947499">
      <w:bodyDiv w:val="1"/>
      <w:marLeft w:val="0"/>
      <w:marRight w:val="0"/>
      <w:marTop w:val="0"/>
      <w:marBottom w:val="0"/>
      <w:divBdr>
        <w:top w:val="none" w:sz="0" w:space="0" w:color="auto"/>
        <w:left w:val="none" w:sz="0" w:space="0" w:color="auto"/>
        <w:bottom w:val="none" w:sz="0" w:space="0" w:color="auto"/>
        <w:right w:val="none" w:sz="0" w:space="0" w:color="auto"/>
      </w:divBdr>
    </w:div>
    <w:div w:id="87897582">
      <w:bodyDiv w:val="1"/>
      <w:marLeft w:val="0"/>
      <w:marRight w:val="0"/>
      <w:marTop w:val="0"/>
      <w:marBottom w:val="0"/>
      <w:divBdr>
        <w:top w:val="none" w:sz="0" w:space="0" w:color="auto"/>
        <w:left w:val="none" w:sz="0" w:space="0" w:color="auto"/>
        <w:bottom w:val="none" w:sz="0" w:space="0" w:color="auto"/>
        <w:right w:val="none" w:sz="0" w:space="0" w:color="auto"/>
      </w:divBdr>
    </w:div>
    <w:div w:id="101809236">
      <w:bodyDiv w:val="1"/>
      <w:marLeft w:val="0"/>
      <w:marRight w:val="0"/>
      <w:marTop w:val="0"/>
      <w:marBottom w:val="0"/>
      <w:divBdr>
        <w:top w:val="none" w:sz="0" w:space="0" w:color="auto"/>
        <w:left w:val="none" w:sz="0" w:space="0" w:color="auto"/>
        <w:bottom w:val="none" w:sz="0" w:space="0" w:color="auto"/>
        <w:right w:val="none" w:sz="0" w:space="0" w:color="auto"/>
      </w:divBdr>
    </w:div>
    <w:div w:id="126313910">
      <w:bodyDiv w:val="1"/>
      <w:marLeft w:val="0"/>
      <w:marRight w:val="0"/>
      <w:marTop w:val="0"/>
      <w:marBottom w:val="0"/>
      <w:divBdr>
        <w:top w:val="none" w:sz="0" w:space="0" w:color="auto"/>
        <w:left w:val="none" w:sz="0" w:space="0" w:color="auto"/>
        <w:bottom w:val="none" w:sz="0" w:space="0" w:color="auto"/>
        <w:right w:val="none" w:sz="0" w:space="0" w:color="auto"/>
      </w:divBdr>
    </w:div>
    <w:div w:id="138765745">
      <w:bodyDiv w:val="1"/>
      <w:marLeft w:val="0"/>
      <w:marRight w:val="0"/>
      <w:marTop w:val="0"/>
      <w:marBottom w:val="0"/>
      <w:divBdr>
        <w:top w:val="none" w:sz="0" w:space="0" w:color="auto"/>
        <w:left w:val="none" w:sz="0" w:space="0" w:color="auto"/>
        <w:bottom w:val="none" w:sz="0" w:space="0" w:color="auto"/>
        <w:right w:val="none" w:sz="0" w:space="0" w:color="auto"/>
      </w:divBdr>
    </w:div>
    <w:div w:id="143548079">
      <w:bodyDiv w:val="1"/>
      <w:marLeft w:val="0"/>
      <w:marRight w:val="0"/>
      <w:marTop w:val="0"/>
      <w:marBottom w:val="0"/>
      <w:divBdr>
        <w:top w:val="none" w:sz="0" w:space="0" w:color="auto"/>
        <w:left w:val="none" w:sz="0" w:space="0" w:color="auto"/>
        <w:bottom w:val="none" w:sz="0" w:space="0" w:color="auto"/>
        <w:right w:val="none" w:sz="0" w:space="0" w:color="auto"/>
      </w:divBdr>
    </w:div>
    <w:div w:id="170148693">
      <w:bodyDiv w:val="1"/>
      <w:marLeft w:val="0"/>
      <w:marRight w:val="0"/>
      <w:marTop w:val="0"/>
      <w:marBottom w:val="0"/>
      <w:divBdr>
        <w:top w:val="none" w:sz="0" w:space="0" w:color="auto"/>
        <w:left w:val="none" w:sz="0" w:space="0" w:color="auto"/>
        <w:bottom w:val="none" w:sz="0" w:space="0" w:color="auto"/>
        <w:right w:val="none" w:sz="0" w:space="0" w:color="auto"/>
      </w:divBdr>
    </w:div>
    <w:div w:id="194201654">
      <w:bodyDiv w:val="1"/>
      <w:marLeft w:val="0"/>
      <w:marRight w:val="0"/>
      <w:marTop w:val="0"/>
      <w:marBottom w:val="0"/>
      <w:divBdr>
        <w:top w:val="none" w:sz="0" w:space="0" w:color="auto"/>
        <w:left w:val="none" w:sz="0" w:space="0" w:color="auto"/>
        <w:bottom w:val="none" w:sz="0" w:space="0" w:color="auto"/>
        <w:right w:val="none" w:sz="0" w:space="0" w:color="auto"/>
      </w:divBdr>
    </w:div>
    <w:div w:id="198323125">
      <w:bodyDiv w:val="1"/>
      <w:marLeft w:val="0"/>
      <w:marRight w:val="0"/>
      <w:marTop w:val="0"/>
      <w:marBottom w:val="0"/>
      <w:divBdr>
        <w:top w:val="none" w:sz="0" w:space="0" w:color="auto"/>
        <w:left w:val="none" w:sz="0" w:space="0" w:color="auto"/>
        <w:bottom w:val="none" w:sz="0" w:space="0" w:color="auto"/>
        <w:right w:val="none" w:sz="0" w:space="0" w:color="auto"/>
      </w:divBdr>
    </w:div>
    <w:div w:id="212666787">
      <w:bodyDiv w:val="1"/>
      <w:marLeft w:val="0"/>
      <w:marRight w:val="0"/>
      <w:marTop w:val="0"/>
      <w:marBottom w:val="0"/>
      <w:divBdr>
        <w:top w:val="none" w:sz="0" w:space="0" w:color="auto"/>
        <w:left w:val="none" w:sz="0" w:space="0" w:color="auto"/>
        <w:bottom w:val="none" w:sz="0" w:space="0" w:color="auto"/>
        <w:right w:val="none" w:sz="0" w:space="0" w:color="auto"/>
      </w:divBdr>
    </w:div>
    <w:div w:id="218977099">
      <w:bodyDiv w:val="1"/>
      <w:marLeft w:val="0"/>
      <w:marRight w:val="0"/>
      <w:marTop w:val="0"/>
      <w:marBottom w:val="0"/>
      <w:divBdr>
        <w:top w:val="none" w:sz="0" w:space="0" w:color="auto"/>
        <w:left w:val="none" w:sz="0" w:space="0" w:color="auto"/>
        <w:bottom w:val="none" w:sz="0" w:space="0" w:color="auto"/>
        <w:right w:val="none" w:sz="0" w:space="0" w:color="auto"/>
      </w:divBdr>
    </w:div>
    <w:div w:id="231087187">
      <w:bodyDiv w:val="1"/>
      <w:marLeft w:val="0"/>
      <w:marRight w:val="0"/>
      <w:marTop w:val="0"/>
      <w:marBottom w:val="0"/>
      <w:divBdr>
        <w:top w:val="none" w:sz="0" w:space="0" w:color="auto"/>
        <w:left w:val="none" w:sz="0" w:space="0" w:color="auto"/>
        <w:bottom w:val="none" w:sz="0" w:space="0" w:color="auto"/>
        <w:right w:val="none" w:sz="0" w:space="0" w:color="auto"/>
      </w:divBdr>
    </w:div>
    <w:div w:id="258677716">
      <w:bodyDiv w:val="1"/>
      <w:marLeft w:val="0"/>
      <w:marRight w:val="0"/>
      <w:marTop w:val="0"/>
      <w:marBottom w:val="0"/>
      <w:divBdr>
        <w:top w:val="none" w:sz="0" w:space="0" w:color="auto"/>
        <w:left w:val="none" w:sz="0" w:space="0" w:color="auto"/>
        <w:bottom w:val="none" w:sz="0" w:space="0" w:color="auto"/>
        <w:right w:val="none" w:sz="0" w:space="0" w:color="auto"/>
      </w:divBdr>
    </w:div>
    <w:div w:id="271667926">
      <w:bodyDiv w:val="1"/>
      <w:marLeft w:val="0"/>
      <w:marRight w:val="0"/>
      <w:marTop w:val="0"/>
      <w:marBottom w:val="0"/>
      <w:divBdr>
        <w:top w:val="none" w:sz="0" w:space="0" w:color="auto"/>
        <w:left w:val="none" w:sz="0" w:space="0" w:color="auto"/>
        <w:bottom w:val="none" w:sz="0" w:space="0" w:color="auto"/>
        <w:right w:val="none" w:sz="0" w:space="0" w:color="auto"/>
      </w:divBdr>
    </w:div>
    <w:div w:id="284698441">
      <w:bodyDiv w:val="1"/>
      <w:marLeft w:val="0"/>
      <w:marRight w:val="0"/>
      <w:marTop w:val="0"/>
      <w:marBottom w:val="0"/>
      <w:divBdr>
        <w:top w:val="none" w:sz="0" w:space="0" w:color="auto"/>
        <w:left w:val="none" w:sz="0" w:space="0" w:color="auto"/>
        <w:bottom w:val="none" w:sz="0" w:space="0" w:color="auto"/>
        <w:right w:val="none" w:sz="0" w:space="0" w:color="auto"/>
      </w:divBdr>
    </w:div>
    <w:div w:id="286738883">
      <w:bodyDiv w:val="1"/>
      <w:marLeft w:val="0"/>
      <w:marRight w:val="0"/>
      <w:marTop w:val="0"/>
      <w:marBottom w:val="0"/>
      <w:divBdr>
        <w:top w:val="none" w:sz="0" w:space="0" w:color="auto"/>
        <w:left w:val="none" w:sz="0" w:space="0" w:color="auto"/>
        <w:bottom w:val="none" w:sz="0" w:space="0" w:color="auto"/>
        <w:right w:val="none" w:sz="0" w:space="0" w:color="auto"/>
      </w:divBdr>
    </w:div>
    <w:div w:id="297689809">
      <w:bodyDiv w:val="1"/>
      <w:marLeft w:val="0"/>
      <w:marRight w:val="0"/>
      <w:marTop w:val="0"/>
      <w:marBottom w:val="0"/>
      <w:divBdr>
        <w:top w:val="none" w:sz="0" w:space="0" w:color="auto"/>
        <w:left w:val="none" w:sz="0" w:space="0" w:color="auto"/>
        <w:bottom w:val="none" w:sz="0" w:space="0" w:color="auto"/>
        <w:right w:val="none" w:sz="0" w:space="0" w:color="auto"/>
      </w:divBdr>
    </w:div>
    <w:div w:id="321393281">
      <w:bodyDiv w:val="1"/>
      <w:marLeft w:val="0"/>
      <w:marRight w:val="0"/>
      <w:marTop w:val="0"/>
      <w:marBottom w:val="0"/>
      <w:divBdr>
        <w:top w:val="none" w:sz="0" w:space="0" w:color="auto"/>
        <w:left w:val="none" w:sz="0" w:space="0" w:color="auto"/>
        <w:bottom w:val="none" w:sz="0" w:space="0" w:color="auto"/>
        <w:right w:val="none" w:sz="0" w:space="0" w:color="auto"/>
      </w:divBdr>
    </w:div>
    <w:div w:id="337779486">
      <w:bodyDiv w:val="1"/>
      <w:marLeft w:val="0"/>
      <w:marRight w:val="0"/>
      <w:marTop w:val="0"/>
      <w:marBottom w:val="0"/>
      <w:divBdr>
        <w:top w:val="none" w:sz="0" w:space="0" w:color="auto"/>
        <w:left w:val="none" w:sz="0" w:space="0" w:color="auto"/>
        <w:bottom w:val="none" w:sz="0" w:space="0" w:color="auto"/>
        <w:right w:val="none" w:sz="0" w:space="0" w:color="auto"/>
      </w:divBdr>
    </w:div>
    <w:div w:id="350618059">
      <w:bodyDiv w:val="1"/>
      <w:marLeft w:val="0"/>
      <w:marRight w:val="0"/>
      <w:marTop w:val="0"/>
      <w:marBottom w:val="0"/>
      <w:divBdr>
        <w:top w:val="none" w:sz="0" w:space="0" w:color="auto"/>
        <w:left w:val="none" w:sz="0" w:space="0" w:color="auto"/>
        <w:bottom w:val="none" w:sz="0" w:space="0" w:color="auto"/>
        <w:right w:val="none" w:sz="0" w:space="0" w:color="auto"/>
      </w:divBdr>
    </w:div>
    <w:div w:id="369064500">
      <w:bodyDiv w:val="1"/>
      <w:marLeft w:val="0"/>
      <w:marRight w:val="0"/>
      <w:marTop w:val="0"/>
      <w:marBottom w:val="0"/>
      <w:divBdr>
        <w:top w:val="none" w:sz="0" w:space="0" w:color="auto"/>
        <w:left w:val="none" w:sz="0" w:space="0" w:color="auto"/>
        <w:bottom w:val="none" w:sz="0" w:space="0" w:color="auto"/>
        <w:right w:val="none" w:sz="0" w:space="0" w:color="auto"/>
      </w:divBdr>
    </w:div>
    <w:div w:id="423065182">
      <w:bodyDiv w:val="1"/>
      <w:marLeft w:val="0"/>
      <w:marRight w:val="0"/>
      <w:marTop w:val="0"/>
      <w:marBottom w:val="0"/>
      <w:divBdr>
        <w:top w:val="none" w:sz="0" w:space="0" w:color="auto"/>
        <w:left w:val="none" w:sz="0" w:space="0" w:color="auto"/>
        <w:bottom w:val="none" w:sz="0" w:space="0" w:color="auto"/>
        <w:right w:val="none" w:sz="0" w:space="0" w:color="auto"/>
      </w:divBdr>
    </w:div>
    <w:div w:id="433481241">
      <w:bodyDiv w:val="1"/>
      <w:marLeft w:val="0"/>
      <w:marRight w:val="0"/>
      <w:marTop w:val="0"/>
      <w:marBottom w:val="0"/>
      <w:divBdr>
        <w:top w:val="none" w:sz="0" w:space="0" w:color="auto"/>
        <w:left w:val="none" w:sz="0" w:space="0" w:color="auto"/>
        <w:bottom w:val="none" w:sz="0" w:space="0" w:color="auto"/>
        <w:right w:val="none" w:sz="0" w:space="0" w:color="auto"/>
      </w:divBdr>
    </w:div>
    <w:div w:id="439841686">
      <w:bodyDiv w:val="1"/>
      <w:marLeft w:val="0"/>
      <w:marRight w:val="0"/>
      <w:marTop w:val="0"/>
      <w:marBottom w:val="0"/>
      <w:divBdr>
        <w:top w:val="none" w:sz="0" w:space="0" w:color="auto"/>
        <w:left w:val="none" w:sz="0" w:space="0" w:color="auto"/>
        <w:bottom w:val="none" w:sz="0" w:space="0" w:color="auto"/>
        <w:right w:val="none" w:sz="0" w:space="0" w:color="auto"/>
      </w:divBdr>
    </w:div>
    <w:div w:id="513497257">
      <w:bodyDiv w:val="1"/>
      <w:marLeft w:val="0"/>
      <w:marRight w:val="0"/>
      <w:marTop w:val="0"/>
      <w:marBottom w:val="0"/>
      <w:divBdr>
        <w:top w:val="none" w:sz="0" w:space="0" w:color="auto"/>
        <w:left w:val="none" w:sz="0" w:space="0" w:color="auto"/>
        <w:bottom w:val="none" w:sz="0" w:space="0" w:color="auto"/>
        <w:right w:val="none" w:sz="0" w:space="0" w:color="auto"/>
      </w:divBdr>
    </w:div>
    <w:div w:id="522284868">
      <w:bodyDiv w:val="1"/>
      <w:marLeft w:val="0"/>
      <w:marRight w:val="0"/>
      <w:marTop w:val="0"/>
      <w:marBottom w:val="0"/>
      <w:divBdr>
        <w:top w:val="none" w:sz="0" w:space="0" w:color="auto"/>
        <w:left w:val="none" w:sz="0" w:space="0" w:color="auto"/>
        <w:bottom w:val="none" w:sz="0" w:space="0" w:color="auto"/>
        <w:right w:val="none" w:sz="0" w:space="0" w:color="auto"/>
      </w:divBdr>
    </w:div>
    <w:div w:id="533033855">
      <w:bodyDiv w:val="1"/>
      <w:marLeft w:val="0"/>
      <w:marRight w:val="0"/>
      <w:marTop w:val="0"/>
      <w:marBottom w:val="0"/>
      <w:divBdr>
        <w:top w:val="none" w:sz="0" w:space="0" w:color="auto"/>
        <w:left w:val="none" w:sz="0" w:space="0" w:color="auto"/>
        <w:bottom w:val="none" w:sz="0" w:space="0" w:color="auto"/>
        <w:right w:val="none" w:sz="0" w:space="0" w:color="auto"/>
      </w:divBdr>
    </w:div>
    <w:div w:id="540898279">
      <w:bodyDiv w:val="1"/>
      <w:marLeft w:val="0"/>
      <w:marRight w:val="0"/>
      <w:marTop w:val="0"/>
      <w:marBottom w:val="0"/>
      <w:divBdr>
        <w:top w:val="none" w:sz="0" w:space="0" w:color="auto"/>
        <w:left w:val="none" w:sz="0" w:space="0" w:color="auto"/>
        <w:bottom w:val="none" w:sz="0" w:space="0" w:color="auto"/>
        <w:right w:val="none" w:sz="0" w:space="0" w:color="auto"/>
      </w:divBdr>
    </w:div>
    <w:div w:id="568077845">
      <w:bodyDiv w:val="1"/>
      <w:marLeft w:val="0"/>
      <w:marRight w:val="0"/>
      <w:marTop w:val="0"/>
      <w:marBottom w:val="0"/>
      <w:divBdr>
        <w:top w:val="none" w:sz="0" w:space="0" w:color="auto"/>
        <w:left w:val="none" w:sz="0" w:space="0" w:color="auto"/>
        <w:bottom w:val="none" w:sz="0" w:space="0" w:color="auto"/>
        <w:right w:val="none" w:sz="0" w:space="0" w:color="auto"/>
      </w:divBdr>
    </w:div>
    <w:div w:id="615911097">
      <w:bodyDiv w:val="1"/>
      <w:marLeft w:val="0"/>
      <w:marRight w:val="0"/>
      <w:marTop w:val="0"/>
      <w:marBottom w:val="0"/>
      <w:divBdr>
        <w:top w:val="none" w:sz="0" w:space="0" w:color="auto"/>
        <w:left w:val="none" w:sz="0" w:space="0" w:color="auto"/>
        <w:bottom w:val="none" w:sz="0" w:space="0" w:color="auto"/>
        <w:right w:val="none" w:sz="0" w:space="0" w:color="auto"/>
      </w:divBdr>
    </w:div>
    <w:div w:id="631208846">
      <w:bodyDiv w:val="1"/>
      <w:marLeft w:val="0"/>
      <w:marRight w:val="0"/>
      <w:marTop w:val="0"/>
      <w:marBottom w:val="0"/>
      <w:divBdr>
        <w:top w:val="none" w:sz="0" w:space="0" w:color="auto"/>
        <w:left w:val="none" w:sz="0" w:space="0" w:color="auto"/>
        <w:bottom w:val="none" w:sz="0" w:space="0" w:color="auto"/>
        <w:right w:val="none" w:sz="0" w:space="0" w:color="auto"/>
      </w:divBdr>
    </w:div>
    <w:div w:id="639072999">
      <w:bodyDiv w:val="1"/>
      <w:marLeft w:val="0"/>
      <w:marRight w:val="0"/>
      <w:marTop w:val="0"/>
      <w:marBottom w:val="0"/>
      <w:divBdr>
        <w:top w:val="none" w:sz="0" w:space="0" w:color="auto"/>
        <w:left w:val="none" w:sz="0" w:space="0" w:color="auto"/>
        <w:bottom w:val="none" w:sz="0" w:space="0" w:color="auto"/>
        <w:right w:val="none" w:sz="0" w:space="0" w:color="auto"/>
      </w:divBdr>
    </w:div>
    <w:div w:id="658920903">
      <w:bodyDiv w:val="1"/>
      <w:marLeft w:val="0"/>
      <w:marRight w:val="0"/>
      <w:marTop w:val="0"/>
      <w:marBottom w:val="0"/>
      <w:divBdr>
        <w:top w:val="none" w:sz="0" w:space="0" w:color="auto"/>
        <w:left w:val="none" w:sz="0" w:space="0" w:color="auto"/>
        <w:bottom w:val="none" w:sz="0" w:space="0" w:color="auto"/>
        <w:right w:val="none" w:sz="0" w:space="0" w:color="auto"/>
      </w:divBdr>
    </w:div>
    <w:div w:id="679815673">
      <w:bodyDiv w:val="1"/>
      <w:marLeft w:val="0"/>
      <w:marRight w:val="0"/>
      <w:marTop w:val="0"/>
      <w:marBottom w:val="0"/>
      <w:divBdr>
        <w:top w:val="none" w:sz="0" w:space="0" w:color="auto"/>
        <w:left w:val="none" w:sz="0" w:space="0" w:color="auto"/>
        <w:bottom w:val="none" w:sz="0" w:space="0" w:color="auto"/>
        <w:right w:val="none" w:sz="0" w:space="0" w:color="auto"/>
      </w:divBdr>
    </w:div>
    <w:div w:id="699625517">
      <w:bodyDiv w:val="1"/>
      <w:marLeft w:val="0"/>
      <w:marRight w:val="0"/>
      <w:marTop w:val="0"/>
      <w:marBottom w:val="0"/>
      <w:divBdr>
        <w:top w:val="none" w:sz="0" w:space="0" w:color="auto"/>
        <w:left w:val="none" w:sz="0" w:space="0" w:color="auto"/>
        <w:bottom w:val="none" w:sz="0" w:space="0" w:color="auto"/>
        <w:right w:val="none" w:sz="0" w:space="0" w:color="auto"/>
      </w:divBdr>
    </w:div>
    <w:div w:id="724990023">
      <w:bodyDiv w:val="1"/>
      <w:marLeft w:val="0"/>
      <w:marRight w:val="0"/>
      <w:marTop w:val="0"/>
      <w:marBottom w:val="0"/>
      <w:divBdr>
        <w:top w:val="none" w:sz="0" w:space="0" w:color="auto"/>
        <w:left w:val="none" w:sz="0" w:space="0" w:color="auto"/>
        <w:bottom w:val="none" w:sz="0" w:space="0" w:color="auto"/>
        <w:right w:val="none" w:sz="0" w:space="0" w:color="auto"/>
      </w:divBdr>
    </w:div>
    <w:div w:id="744651281">
      <w:bodyDiv w:val="1"/>
      <w:marLeft w:val="0"/>
      <w:marRight w:val="0"/>
      <w:marTop w:val="0"/>
      <w:marBottom w:val="0"/>
      <w:divBdr>
        <w:top w:val="none" w:sz="0" w:space="0" w:color="auto"/>
        <w:left w:val="none" w:sz="0" w:space="0" w:color="auto"/>
        <w:bottom w:val="none" w:sz="0" w:space="0" w:color="auto"/>
        <w:right w:val="none" w:sz="0" w:space="0" w:color="auto"/>
      </w:divBdr>
    </w:div>
    <w:div w:id="745616595">
      <w:bodyDiv w:val="1"/>
      <w:marLeft w:val="0"/>
      <w:marRight w:val="0"/>
      <w:marTop w:val="0"/>
      <w:marBottom w:val="0"/>
      <w:divBdr>
        <w:top w:val="none" w:sz="0" w:space="0" w:color="auto"/>
        <w:left w:val="none" w:sz="0" w:space="0" w:color="auto"/>
        <w:bottom w:val="none" w:sz="0" w:space="0" w:color="auto"/>
        <w:right w:val="none" w:sz="0" w:space="0" w:color="auto"/>
      </w:divBdr>
    </w:div>
    <w:div w:id="746654056">
      <w:bodyDiv w:val="1"/>
      <w:marLeft w:val="0"/>
      <w:marRight w:val="0"/>
      <w:marTop w:val="0"/>
      <w:marBottom w:val="0"/>
      <w:divBdr>
        <w:top w:val="none" w:sz="0" w:space="0" w:color="auto"/>
        <w:left w:val="none" w:sz="0" w:space="0" w:color="auto"/>
        <w:bottom w:val="none" w:sz="0" w:space="0" w:color="auto"/>
        <w:right w:val="none" w:sz="0" w:space="0" w:color="auto"/>
      </w:divBdr>
    </w:div>
    <w:div w:id="749274247">
      <w:bodyDiv w:val="1"/>
      <w:marLeft w:val="0"/>
      <w:marRight w:val="0"/>
      <w:marTop w:val="0"/>
      <w:marBottom w:val="0"/>
      <w:divBdr>
        <w:top w:val="none" w:sz="0" w:space="0" w:color="auto"/>
        <w:left w:val="none" w:sz="0" w:space="0" w:color="auto"/>
        <w:bottom w:val="none" w:sz="0" w:space="0" w:color="auto"/>
        <w:right w:val="none" w:sz="0" w:space="0" w:color="auto"/>
      </w:divBdr>
    </w:div>
    <w:div w:id="749735890">
      <w:bodyDiv w:val="1"/>
      <w:marLeft w:val="0"/>
      <w:marRight w:val="0"/>
      <w:marTop w:val="0"/>
      <w:marBottom w:val="0"/>
      <w:divBdr>
        <w:top w:val="none" w:sz="0" w:space="0" w:color="auto"/>
        <w:left w:val="none" w:sz="0" w:space="0" w:color="auto"/>
        <w:bottom w:val="none" w:sz="0" w:space="0" w:color="auto"/>
        <w:right w:val="none" w:sz="0" w:space="0" w:color="auto"/>
      </w:divBdr>
    </w:div>
    <w:div w:id="805509893">
      <w:bodyDiv w:val="1"/>
      <w:marLeft w:val="0"/>
      <w:marRight w:val="0"/>
      <w:marTop w:val="0"/>
      <w:marBottom w:val="0"/>
      <w:divBdr>
        <w:top w:val="none" w:sz="0" w:space="0" w:color="auto"/>
        <w:left w:val="none" w:sz="0" w:space="0" w:color="auto"/>
        <w:bottom w:val="none" w:sz="0" w:space="0" w:color="auto"/>
        <w:right w:val="none" w:sz="0" w:space="0" w:color="auto"/>
      </w:divBdr>
    </w:div>
    <w:div w:id="825319707">
      <w:bodyDiv w:val="1"/>
      <w:marLeft w:val="0"/>
      <w:marRight w:val="0"/>
      <w:marTop w:val="0"/>
      <w:marBottom w:val="0"/>
      <w:divBdr>
        <w:top w:val="none" w:sz="0" w:space="0" w:color="auto"/>
        <w:left w:val="none" w:sz="0" w:space="0" w:color="auto"/>
        <w:bottom w:val="none" w:sz="0" w:space="0" w:color="auto"/>
        <w:right w:val="none" w:sz="0" w:space="0" w:color="auto"/>
      </w:divBdr>
    </w:div>
    <w:div w:id="831915839">
      <w:bodyDiv w:val="1"/>
      <w:marLeft w:val="0"/>
      <w:marRight w:val="0"/>
      <w:marTop w:val="0"/>
      <w:marBottom w:val="0"/>
      <w:divBdr>
        <w:top w:val="none" w:sz="0" w:space="0" w:color="auto"/>
        <w:left w:val="none" w:sz="0" w:space="0" w:color="auto"/>
        <w:bottom w:val="none" w:sz="0" w:space="0" w:color="auto"/>
        <w:right w:val="none" w:sz="0" w:space="0" w:color="auto"/>
      </w:divBdr>
    </w:div>
    <w:div w:id="860976495">
      <w:bodyDiv w:val="1"/>
      <w:marLeft w:val="0"/>
      <w:marRight w:val="0"/>
      <w:marTop w:val="0"/>
      <w:marBottom w:val="0"/>
      <w:divBdr>
        <w:top w:val="none" w:sz="0" w:space="0" w:color="auto"/>
        <w:left w:val="none" w:sz="0" w:space="0" w:color="auto"/>
        <w:bottom w:val="none" w:sz="0" w:space="0" w:color="auto"/>
        <w:right w:val="none" w:sz="0" w:space="0" w:color="auto"/>
      </w:divBdr>
    </w:div>
    <w:div w:id="879394098">
      <w:bodyDiv w:val="1"/>
      <w:marLeft w:val="0"/>
      <w:marRight w:val="0"/>
      <w:marTop w:val="0"/>
      <w:marBottom w:val="0"/>
      <w:divBdr>
        <w:top w:val="none" w:sz="0" w:space="0" w:color="auto"/>
        <w:left w:val="none" w:sz="0" w:space="0" w:color="auto"/>
        <w:bottom w:val="none" w:sz="0" w:space="0" w:color="auto"/>
        <w:right w:val="none" w:sz="0" w:space="0" w:color="auto"/>
      </w:divBdr>
    </w:div>
    <w:div w:id="883518055">
      <w:bodyDiv w:val="1"/>
      <w:marLeft w:val="0"/>
      <w:marRight w:val="0"/>
      <w:marTop w:val="0"/>
      <w:marBottom w:val="0"/>
      <w:divBdr>
        <w:top w:val="none" w:sz="0" w:space="0" w:color="auto"/>
        <w:left w:val="none" w:sz="0" w:space="0" w:color="auto"/>
        <w:bottom w:val="none" w:sz="0" w:space="0" w:color="auto"/>
        <w:right w:val="none" w:sz="0" w:space="0" w:color="auto"/>
      </w:divBdr>
    </w:div>
    <w:div w:id="884292082">
      <w:bodyDiv w:val="1"/>
      <w:marLeft w:val="0"/>
      <w:marRight w:val="0"/>
      <w:marTop w:val="0"/>
      <w:marBottom w:val="0"/>
      <w:divBdr>
        <w:top w:val="none" w:sz="0" w:space="0" w:color="auto"/>
        <w:left w:val="none" w:sz="0" w:space="0" w:color="auto"/>
        <w:bottom w:val="none" w:sz="0" w:space="0" w:color="auto"/>
        <w:right w:val="none" w:sz="0" w:space="0" w:color="auto"/>
      </w:divBdr>
    </w:div>
    <w:div w:id="887687627">
      <w:bodyDiv w:val="1"/>
      <w:marLeft w:val="0"/>
      <w:marRight w:val="0"/>
      <w:marTop w:val="0"/>
      <w:marBottom w:val="0"/>
      <w:divBdr>
        <w:top w:val="none" w:sz="0" w:space="0" w:color="auto"/>
        <w:left w:val="none" w:sz="0" w:space="0" w:color="auto"/>
        <w:bottom w:val="none" w:sz="0" w:space="0" w:color="auto"/>
        <w:right w:val="none" w:sz="0" w:space="0" w:color="auto"/>
      </w:divBdr>
    </w:div>
    <w:div w:id="905922575">
      <w:bodyDiv w:val="1"/>
      <w:marLeft w:val="0"/>
      <w:marRight w:val="0"/>
      <w:marTop w:val="0"/>
      <w:marBottom w:val="0"/>
      <w:divBdr>
        <w:top w:val="none" w:sz="0" w:space="0" w:color="auto"/>
        <w:left w:val="none" w:sz="0" w:space="0" w:color="auto"/>
        <w:bottom w:val="none" w:sz="0" w:space="0" w:color="auto"/>
        <w:right w:val="none" w:sz="0" w:space="0" w:color="auto"/>
      </w:divBdr>
    </w:div>
    <w:div w:id="949508946">
      <w:bodyDiv w:val="1"/>
      <w:marLeft w:val="0"/>
      <w:marRight w:val="0"/>
      <w:marTop w:val="0"/>
      <w:marBottom w:val="0"/>
      <w:divBdr>
        <w:top w:val="none" w:sz="0" w:space="0" w:color="auto"/>
        <w:left w:val="none" w:sz="0" w:space="0" w:color="auto"/>
        <w:bottom w:val="none" w:sz="0" w:space="0" w:color="auto"/>
        <w:right w:val="none" w:sz="0" w:space="0" w:color="auto"/>
      </w:divBdr>
    </w:div>
    <w:div w:id="958146220">
      <w:bodyDiv w:val="1"/>
      <w:marLeft w:val="0"/>
      <w:marRight w:val="0"/>
      <w:marTop w:val="0"/>
      <w:marBottom w:val="0"/>
      <w:divBdr>
        <w:top w:val="none" w:sz="0" w:space="0" w:color="auto"/>
        <w:left w:val="none" w:sz="0" w:space="0" w:color="auto"/>
        <w:bottom w:val="none" w:sz="0" w:space="0" w:color="auto"/>
        <w:right w:val="none" w:sz="0" w:space="0" w:color="auto"/>
      </w:divBdr>
    </w:div>
    <w:div w:id="971326879">
      <w:bodyDiv w:val="1"/>
      <w:marLeft w:val="0"/>
      <w:marRight w:val="0"/>
      <w:marTop w:val="0"/>
      <w:marBottom w:val="0"/>
      <w:divBdr>
        <w:top w:val="none" w:sz="0" w:space="0" w:color="auto"/>
        <w:left w:val="none" w:sz="0" w:space="0" w:color="auto"/>
        <w:bottom w:val="none" w:sz="0" w:space="0" w:color="auto"/>
        <w:right w:val="none" w:sz="0" w:space="0" w:color="auto"/>
      </w:divBdr>
    </w:div>
    <w:div w:id="1005747187">
      <w:bodyDiv w:val="1"/>
      <w:marLeft w:val="0"/>
      <w:marRight w:val="0"/>
      <w:marTop w:val="0"/>
      <w:marBottom w:val="0"/>
      <w:divBdr>
        <w:top w:val="none" w:sz="0" w:space="0" w:color="auto"/>
        <w:left w:val="none" w:sz="0" w:space="0" w:color="auto"/>
        <w:bottom w:val="none" w:sz="0" w:space="0" w:color="auto"/>
        <w:right w:val="none" w:sz="0" w:space="0" w:color="auto"/>
      </w:divBdr>
    </w:div>
    <w:div w:id="1008022761">
      <w:bodyDiv w:val="1"/>
      <w:marLeft w:val="0"/>
      <w:marRight w:val="0"/>
      <w:marTop w:val="0"/>
      <w:marBottom w:val="0"/>
      <w:divBdr>
        <w:top w:val="none" w:sz="0" w:space="0" w:color="auto"/>
        <w:left w:val="none" w:sz="0" w:space="0" w:color="auto"/>
        <w:bottom w:val="none" w:sz="0" w:space="0" w:color="auto"/>
        <w:right w:val="none" w:sz="0" w:space="0" w:color="auto"/>
      </w:divBdr>
    </w:div>
    <w:div w:id="1011687971">
      <w:bodyDiv w:val="1"/>
      <w:marLeft w:val="0"/>
      <w:marRight w:val="0"/>
      <w:marTop w:val="0"/>
      <w:marBottom w:val="0"/>
      <w:divBdr>
        <w:top w:val="none" w:sz="0" w:space="0" w:color="auto"/>
        <w:left w:val="none" w:sz="0" w:space="0" w:color="auto"/>
        <w:bottom w:val="none" w:sz="0" w:space="0" w:color="auto"/>
        <w:right w:val="none" w:sz="0" w:space="0" w:color="auto"/>
      </w:divBdr>
    </w:div>
    <w:div w:id="1028682472">
      <w:bodyDiv w:val="1"/>
      <w:marLeft w:val="0"/>
      <w:marRight w:val="0"/>
      <w:marTop w:val="0"/>
      <w:marBottom w:val="0"/>
      <w:divBdr>
        <w:top w:val="none" w:sz="0" w:space="0" w:color="auto"/>
        <w:left w:val="none" w:sz="0" w:space="0" w:color="auto"/>
        <w:bottom w:val="none" w:sz="0" w:space="0" w:color="auto"/>
        <w:right w:val="none" w:sz="0" w:space="0" w:color="auto"/>
      </w:divBdr>
    </w:div>
    <w:div w:id="1076706879">
      <w:bodyDiv w:val="1"/>
      <w:marLeft w:val="0"/>
      <w:marRight w:val="0"/>
      <w:marTop w:val="0"/>
      <w:marBottom w:val="0"/>
      <w:divBdr>
        <w:top w:val="none" w:sz="0" w:space="0" w:color="auto"/>
        <w:left w:val="none" w:sz="0" w:space="0" w:color="auto"/>
        <w:bottom w:val="none" w:sz="0" w:space="0" w:color="auto"/>
        <w:right w:val="none" w:sz="0" w:space="0" w:color="auto"/>
      </w:divBdr>
    </w:div>
    <w:div w:id="1079978966">
      <w:bodyDiv w:val="1"/>
      <w:marLeft w:val="0"/>
      <w:marRight w:val="0"/>
      <w:marTop w:val="0"/>
      <w:marBottom w:val="0"/>
      <w:divBdr>
        <w:top w:val="none" w:sz="0" w:space="0" w:color="auto"/>
        <w:left w:val="none" w:sz="0" w:space="0" w:color="auto"/>
        <w:bottom w:val="none" w:sz="0" w:space="0" w:color="auto"/>
        <w:right w:val="none" w:sz="0" w:space="0" w:color="auto"/>
      </w:divBdr>
    </w:div>
    <w:div w:id="1083843820">
      <w:bodyDiv w:val="1"/>
      <w:marLeft w:val="0"/>
      <w:marRight w:val="0"/>
      <w:marTop w:val="0"/>
      <w:marBottom w:val="0"/>
      <w:divBdr>
        <w:top w:val="none" w:sz="0" w:space="0" w:color="auto"/>
        <w:left w:val="none" w:sz="0" w:space="0" w:color="auto"/>
        <w:bottom w:val="none" w:sz="0" w:space="0" w:color="auto"/>
        <w:right w:val="none" w:sz="0" w:space="0" w:color="auto"/>
      </w:divBdr>
      <w:divsChild>
        <w:div w:id="710419934">
          <w:marLeft w:val="0"/>
          <w:marRight w:val="0"/>
          <w:marTop w:val="0"/>
          <w:marBottom w:val="0"/>
          <w:divBdr>
            <w:top w:val="none" w:sz="0" w:space="0" w:color="auto"/>
            <w:left w:val="none" w:sz="0" w:space="0" w:color="auto"/>
            <w:bottom w:val="none" w:sz="0" w:space="0" w:color="auto"/>
            <w:right w:val="none" w:sz="0" w:space="0" w:color="auto"/>
          </w:divBdr>
          <w:divsChild>
            <w:div w:id="53747772">
              <w:marLeft w:val="0"/>
              <w:marRight w:val="0"/>
              <w:marTop w:val="0"/>
              <w:marBottom w:val="0"/>
              <w:divBdr>
                <w:top w:val="none" w:sz="0" w:space="0" w:color="auto"/>
                <w:left w:val="none" w:sz="0" w:space="0" w:color="auto"/>
                <w:bottom w:val="none" w:sz="0" w:space="0" w:color="auto"/>
                <w:right w:val="none" w:sz="0" w:space="0" w:color="auto"/>
              </w:divBdr>
              <w:divsChild>
                <w:div w:id="476579637">
                  <w:marLeft w:val="0"/>
                  <w:marRight w:val="0"/>
                  <w:marTop w:val="0"/>
                  <w:marBottom w:val="0"/>
                  <w:divBdr>
                    <w:top w:val="none" w:sz="0" w:space="0" w:color="auto"/>
                    <w:left w:val="none" w:sz="0" w:space="0" w:color="auto"/>
                    <w:bottom w:val="none" w:sz="0" w:space="0" w:color="auto"/>
                    <w:right w:val="none" w:sz="0" w:space="0" w:color="auto"/>
                  </w:divBdr>
                  <w:divsChild>
                    <w:div w:id="143814578">
                      <w:marLeft w:val="0"/>
                      <w:marRight w:val="0"/>
                      <w:marTop w:val="0"/>
                      <w:marBottom w:val="0"/>
                      <w:divBdr>
                        <w:top w:val="none" w:sz="0" w:space="0" w:color="auto"/>
                        <w:left w:val="none" w:sz="0" w:space="0" w:color="auto"/>
                        <w:bottom w:val="none" w:sz="0" w:space="0" w:color="auto"/>
                        <w:right w:val="none" w:sz="0" w:space="0" w:color="auto"/>
                      </w:divBdr>
                      <w:divsChild>
                        <w:div w:id="1347363656">
                          <w:marLeft w:val="0"/>
                          <w:marRight w:val="0"/>
                          <w:marTop w:val="0"/>
                          <w:marBottom w:val="0"/>
                          <w:divBdr>
                            <w:top w:val="none" w:sz="0" w:space="0" w:color="auto"/>
                            <w:left w:val="none" w:sz="0" w:space="0" w:color="auto"/>
                            <w:bottom w:val="none" w:sz="0" w:space="0" w:color="auto"/>
                            <w:right w:val="none" w:sz="0" w:space="0" w:color="auto"/>
                          </w:divBdr>
                          <w:divsChild>
                            <w:div w:id="2767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422147">
      <w:bodyDiv w:val="1"/>
      <w:marLeft w:val="0"/>
      <w:marRight w:val="0"/>
      <w:marTop w:val="0"/>
      <w:marBottom w:val="0"/>
      <w:divBdr>
        <w:top w:val="none" w:sz="0" w:space="0" w:color="auto"/>
        <w:left w:val="none" w:sz="0" w:space="0" w:color="auto"/>
        <w:bottom w:val="none" w:sz="0" w:space="0" w:color="auto"/>
        <w:right w:val="none" w:sz="0" w:space="0" w:color="auto"/>
      </w:divBdr>
    </w:div>
    <w:div w:id="1145197650">
      <w:bodyDiv w:val="1"/>
      <w:marLeft w:val="0"/>
      <w:marRight w:val="0"/>
      <w:marTop w:val="0"/>
      <w:marBottom w:val="0"/>
      <w:divBdr>
        <w:top w:val="none" w:sz="0" w:space="0" w:color="auto"/>
        <w:left w:val="none" w:sz="0" w:space="0" w:color="auto"/>
        <w:bottom w:val="none" w:sz="0" w:space="0" w:color="auto"/>
        <w:right w:val="none" w:sz="0" w:space="0" w:color="auto"/>
      </w:divBdr>
    </w:div>
    <w:div w:id="1161119338">
      <w:bodyDiv w:val="1"/>
      <w:marLeft w:val="0"/>
      <w:marRight w:val="0"/>
      <w:marTop w:val="0"/>
      <w:marBottom w:val="0"/>
      <w:divBdr>
        <w:top w:val="none" w:sz="0" w:space="0" w:color="auto"/>
        <w:left w:val="none" w:sz="0" w:space="0" w:color="auto"/>
        <w:bottom w:val="none" w:sz="0" w:space="0" w:color="auto"/>
        <w:right w:val="none" w:sz="0" w:space="0" w:color="auto"/>
      </w:divBdr>
    </w:div>
    <w:div w:id="1173759669">
      <w:bodyDiv w:val="1"/>
      <w:marLeft w:val="0"/>
      <w:marRight w:val="0"/>
      <w:marTop w:val="0"/>
      <w:marBottom w:val="0"/>
      <w:divBdr>
        <w:top w:val="none" w:sz="0" w:space="0" w:color="auto"/>
        <w:left w:val="none" w:sz="0" w:space="0" w:color="auto"/>
        <w:bottom w:val="none" w:sz="0" w:space="0" w:color="auto"/>
        <w:right w:val="none" w:sz="0" w:space="0" w:color="auto"/>
      </w:divBdr>
    </w:div>
    <w:div w:id="1177958197">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267932335">
      <w:bodyDiv w:val="1"/>
      <w:marLeft w:val="0"/>
      <w:marRight w:val="0"/>
      <w:marTop w:val="0"/>
      <w:marBottom w:val="0"/>
      <w:divBdr>
        <w:top w:val="none" w:sz="0" w:space="0" w:color="auto"/>
        <w:left w:val="none" w:sz="0" w:space="0" w:color="auto"/>
        <w:bottom w:val="none" w:sz="0" w:space="0" w:color="auto"/>
        <w:right w:val="none" w:sz="0" w:space="0" w:color="auto"/>
      </w:divBdr>
    </w:div>
    <w:div w:id="1270813143">
      <w:bodyDiv w:val="1"/>
      <w:marLeft w:val="0"/>
      <w:marRight w:val="0"/>
      <w:marTop w:val="0"/>
      <w:marBottom w:val="0"/>
      <w:divBdr>
        <w:top w:val="none" w:sz="0" w:space="0" w:color="auto"/>
        <w:left w:val="none" w:sz="0" w:space="0" w:color="auto"/>
        <w:bottom w:val="none" w:sz="0" w:space="0" w:color="auto"/>
        <w:right w:val="none" w:sz="0" w:space="0" w:color="auto"/>
      </w:divBdr>
    </w:div>
    <w:div w:id="1277181278">
      <w:bodyDiv w:val="1"/>
      <w:marLeft w:val="0"/>
      <w:marRight w:val="0"/>
      <w:marTop w:val="0"/>
      <w:marBottom w:val="0"/>
      <w:divBdr>
        <w:top w:val="none" w:sz="0" w:space="0" w:color="auto"/>
        <w:left w:val="none" w:sz="0" w:space="0" w:color="auto"/>
        <w:bottom w:val="none" w:sz="0" w:space="0" w:color="auto"/>
        <w:right w:val="none" w:sz="0" w:space="0" w:color="auto"/>
      </w:divBdr>
    </w:div>
    <w:div w:id="1303577625">
      <w:bodyDiv w:val="1"/>
      <w:marLeft w:val="0"/>
      <w:marRight w:val="0"/>
      <w:marTop w:val="0"/>
      <w:marBottom w:val="0"/>
      <w:divBdr>
        <w:top w:val="none" w:sz="0" w:space="0" w:color="auto"/>
        <w:left w:val="none" w:sz="0" w:space="0" w:color="auto"/>
        <w:bottom w:val="none" w:sz="0" w:space="0" w:color="auto"/>
        <w:right w:val="none" w:sz="0" w:space="0" w:color="auto"/>
      </w:divBdr>
    </w:div>
    <w:div w:id="1367675886">
      <w:bodyDiv w:val="1"/>
      <w:marLeft w:val="0"/>
      <w:marRight w:val="0"/>
      <w:marTop w:val="0"/>
      <w:marBottom w:val="0"/>
      <w:divBdr>
        <w:top w:val="none" w:sz="0" w:space="0" w:color="auto"/>
        <w:left w:val="none" w:sz="0" w:space="0" w:color="auto"/>
        <w:bottom w:val="none" w:sz="0" w:space="0" w:color="auto"/>
        <w:right w:val="none" w:sz="0" w:space="0" w:color="auto"/>
      </w:divBdr>
    </w:div>
    <w:div w:id="1368218867">
      <w:bodyDiv w:val="1"/>
      <w:marLeft w:val="0"/>
      <w:marRight w:val="0"/>
      <w:marTop w:val="0"/>
      <w:marBottom w:val="0"/>
      <w:divBdr>
        <w:top w:val="none" w:sz="0" w:space="0" w:color="auto"/>
        <w:left w:val="none" w:sz="0" w:space="0" w:color="auto"/>
        <w:bottom w:val="none" w:sz="0" w:space="0" w:color="auto"/>
        <w:right w:val="none" w:sz="0" w:space="0" w:color="auto"/>
      </w:divBdr>
    </w:div>
    <w:div w:id="1402869538">
      <w:bodyDiv w:val="1"/>
      <w:marLeft w:val="0"/>
      <w:marRight w:val="0"/>
      <w:marTop w:val="0"/>
      <w:marBottom w:val="0"/>
      <w:divBdr>
        <w:top w:val="none" w:sz="0" w:space="0" w:color="auto"/>
        <w:left w:val="none" w:sz="0" w:space="0" w:color="auto"/>
        <w:bottom w:val="none" w:sz="0" w:space="0" w:color="auto"/>
        <w:right w:val="none" w:sz="0" w:space="0" w:color="auto"/>
      </w:divBdr>
    </w:div>
    <w:div w:id="1415317724">
      <w:bodyDiv w:val="1"/>
      <w:marLeft w:val="0"/>
      <w:marRight w:val="0"/>
      <w:marTop w:val="0"/>
      <w:marBottom w:val="0"/>
      <w:divBdr>
        <w:top w:val="none" w:sz="0" w:space="0" w:color="auto"/>
        <w:left w:val="none" w:sz="0" w:space="0" w:color="auto"/>
        <w:bottom w:val="none" w:sz="0" w:space="0" w:color="auto"/>
        <w:right w:val="none" w:sz="0" w:space="0" w:color="auto"/>
      </w:divBdr>
    </w:div>
    <w:div w:id="1428190381">
      <w:bodyDiv w:val="1"/>
      <w:marLeft w:val="0"/>
      <w:marRight w:val="0"/>
      <w:marTop w:val="0"/>
      <w:marBottom w:val="0"/>
      <w:divBdr>
        <w:top w:val="none" w:sz="0" w:space="0" w:color="auto"/>
        <w:left w:val="none" w:sz="0" w:space="0" w:color="auto"/>
        <w:bottom w:val="none" w:sz="0" w:space="0" w:color="auto"/>
        <w:right w:val="none" w:sz="0" w:space="0" w:color="auto"/>
      </w:divBdr>
    </w:div>
    <w:div w:id="1434203567">
      <w:bodyDiv w:val="1"/>
      <w:marLeft w:val="0"/>
      <w:marRight w:val="0"/>
      <w:marTop w:val="0"/>
      <w:marBottom w:val="0"/>
      <w:divBdr>
        <w:top w:val="none" w:sz="0" w:space="0" w:color="auto"/>
        <w:left w:val="none" w:sz="0" w:space="0" w:color="auto"/>
        <w:bottom w:val="none" w:sz="0" w:space="0" w:color="auto"/>
        <w:right w:val="none" w:sz="0" w:space="0" w:color="auto"/>
      </w:divBdr>
    </w:div>
    <w:div w:id="1458329777">
      <w:bodyDiv w:val="1"/>
      <w:marLeft w:val="0"/>
      <w:marRight w:val="0"/>
      <w:marTop w:val="0"/>
      <w:marBottom w:val="0"/>
      <w:divBdr>
        <w:top w:val="none" w:sz="0" w:space="0" w:color="auto"/>
        <w:left w:val="none" w:sz="0" w:space="0" w:color="auto"/>
        <w:bottom w:val="none" w:sz="0" w:space="0" w:color="auto"/>
        <w:right w:val="none" w:sz="0" w:space="0" w:color="auto"/>
      </w:divBdr>
    </w:div>
    <w:div w:id="1466040373">
      <w:bodyDiv w:val="1"/>
      <w:marLeft w:val="0"/>
      <w:marRight w:val="0"/>
      <w:marTop w:val="0"/>
      <w:marBottom w:val="0"/>
      <w:divBdr>
        <w:top w:val="none" w:sz="0" w:space="0" w:color="auto"/>
        <w:left w:val="none" w:sz="0" w:space="0" w:color="auto"/>
        <w:bottom w:val="none" w:sz="0" w:space="0" w:color="auto"/>
        <w:right w:val="none" w:sz="0" w:space="0" w:color="auto"/>
      </w:divBdr>
    </w:div>
    <w:div w:id="1491024265">
      <w:bodyDiv w:val="1"/>
      <w:marLeft w:val="0"/>
      <w:marRight w:val="0"/>
      <w:marTop w:val="0"/>
      <w:marBottom w:val="0"/>
      <w:divBdr>
        <w:top w:val="none" w:sz="0" w:space="0" w:color="auto"/>
        <w:left w:val="none" w:sz="0" w:space="0" w:color="auto"/>
        <w:bottom w:val="none" w:sz="0" w:space="0" w:color="auto"/>
        <w:right w:val="none" w:sz="0" w:space="0" w:color="auto"/>
      </w:divBdr>
    </w:div>
    <w:div w:id="1493788182">
      <w:bodyDiv w:val="1"/>
      <w:marLeft w:val="0"/>
      <w:marRight w:val="0"/>
      <w:marTop w:val="0"/>
      <w:marBottom w:val="0"/>
      <w:divBdr>
        <w:top w:val="none" w:sz="0" w:space="0" w:color="auto"/>
        <w:left w:val="none" w:sz="0" w:space="0" w:color="auto"/>
        <w:bottom w:val="none" w:sz="0" w:space="0" w:color="auto"/>
        <w:right w:val="none" w:sz="0" w:space="0" w:color="auto"/>
      </w:divBdr>
    </w:div>
    <w:div w:id="1523930737">
      <w:bodyDiv w:val="1"/>
      <w:marLeft w:val="0"/>
      <w:marRight w:val="0"/>
      <w:marTop w:val="0"/>
      <w:marBottom w:val="0"/>
      <w:divBdr>
        <w:top w:val="none" w:sz="0" w:space="0" w:color="auto"/>
        <w:left w:val="none" w:sz="0" w:space="0" w:color="auto"/>
        <w:bottom w:val="none" w:sz="0" w:space="0" w:color="auto"/>
        <w:right w:val="none" w:sz="0" w:space="0" w:color="auto"/>
      </w:divBdr>
    </w:div>
    <w:div w:id="1542475338">
      <w:bodyDiv w:val="1"/>
      <w:marLeft w:val="0"/>
      <w:marRight w:val="0"/>
      <w:marTop w:val="0"/>
      <w:marBottom w:val="0"/>
      <w:divBdr>
        <w:top w:val="none" w:sz="0" w:space="0" w:color="auto"/>
        <w:left w:val="none" w:sz="0" w:space="0" w:color="auto"/>
        <w:bottom w:val="none" w:sz="0" w:space="0" w:color="auto"/>
        <w:right w:val="none" w:sz="0" w:space="0" w:color="auto"/>
      </w:divBdr>
    </w:div>
    <w:div w:id="1573079430">
      <w:bodyDiv w:val="1"/>
      <w:marLeft w:val="0"/>
      <w:marRight w:val="0"/>
      <w:marTop w:val="0"/>
      <w:marBottom w:val="0"/>
      <w:divBdr>
        <w:top w:val="none" w:sz="0" w:space="0" w:color="auto"/>
        <w:left w:val="none" w:sz="0" w:space="0" w:color="auto"/>
        <w:bottom w:val="none" w:sz="0" w:space="0" w:color="auto"/>
        <w:right w:val="none" w:sz="0" w:space="0" w:color="auto"/>
      </w:divBdr>
    </w:div>
    <w:div w:id="1578058325">
      <w:bodyDiv w:val="1"/>
      <w:marLeft w:val="0"/>
      <w:marRight w:val="0"/>
      <w:marTop w:val="0"/>
      <w:marBottom w:val="0"/>
      <w:divBdr>
        <w:top w:val="none" w:sz="0" w:space="0" w:color="auto"/>
        <w:left w:val="none" w:sz="0" w:space="0" w:color="auto"/>
        <w:bottom w:val="none" w:sz="0" w:space="0" w:color="auto"/>
        <w:right w:val="none" w:sz="0" w:space="0" w:color="auto"/>
      </w:divBdr>
    </w:div>
    <w:div w:id="1618101966">
      <w:bodyDiv w:val="1"/>
      <w:marLeft w:val="0"/>
      <w:marRight w:val="0"/>
      <w:marTop w:val="0"/>
      <w:marBottom w:val="0"/>
      <w:divBdr>
        <w:top w:val="none" w:sz="0" w:space="0" w:color="auto"/>
        <w:left w:val="none" w:sz="0" w:space="0" w:color="auto"/>
        <w:bottom w:val="none" w:sz="0" w:space="0" w:color="auto"/>
        <w:right w:val="none" w:sz="0" w:space="0" w:color="auto"/>
      </w:divBdr>
    </w:div>
    <w:div w:id="1622224093">
      <w:bodyDiv w:val="1"/>
      <w:marLeft w:val="0"/>
      <w:marRight w:val="0"/>
      <w:marTop w:val="0"/>
      <w:marBottom w:val="0"/>
      <w:divBdr>
        <w:top w:val="none" w:sz="0" w:space="0" w:color="auto"/>
        <w:left w:val="none" w:sz="0" w:space="0" w:color="auto"/>
        <w:bottom w:val="none" w:sz="0" w:space="0" w:color="auto"/>
        <w:right w:val="none" w:sz="0" w:space="0" w:color="auto"/>
      </w:divBdr>
    </w:div>
    <w:div w:id="1641810834">
      <w:bodyDiv w:val="1"/>
      <w:marLeft w:val="0"/>
      <w:marRight w:val="0"/>
      <w:marTop w:val="0"/>
      <w:marBottom w:val="0"/>
      <w:divBdr>
        <w:top w:val="none" w:sz="0" w:space="0" w:color="auto"/>
        <w:left w:val="none" w:sz="0" w:space="0" w:color="auto"/>
        <w:bottom w:val="none" w:sz="0" w:space="0" w:color="auto"/>
        <w:right w:val="none" w:sz="0" w:space="0" w:color="auto"/>
      </w:divBdr>
    </w:div>
    <w:div w:id="1646931274">
      <w:bodyDiv w:val="1"/>
      <w:marLeft w:val="0"/>
      <w:marRight w:val="0"/>
      <w:marTop w:val="0"/>
      <w:marBottom w:val="0"/>
      <w:divBdr>
        <w:top w:val="none" w:sz="0" w:space="0" w:color="auto"/>
        <w:left w:val="none" w:sz="0" w:space="0" w:color="auto"/>
        <w:bottom w:val="none" w:sz="0" w:space="0" w:color="auto"/>
        <w:right w:val="none" w:sz="0" w:space="0" w:color="auto"/>
      </w:divBdr>
    </w:div>
    <w:div w:id="1663466845">
      <w:bodyDiv w:val="1"/>
      <w:marLeft w:val="0"/>
      <w:marRight w:val="0"/>
      <w:marTop w:val="0"/>
      <w:marBottom w:val="0"/>
      <w:divBdr>
        <w:top w:val="none" w:sz="0" w:space="0" w:color="auto"/>
        <w:left w:val="none" w:sz="0" w:space="0" w:color="auto"/>
        <w:bottom w:val="none" w:sz="0" w:space="0" w:color="auto"/>
        <w:right w:val="none" w:sz="0" w:space="0" w:color="auto"/>
      </w:divBdr>
    </w:div>
    <w:div w:id="1663653504">
      <w:bodyDiv w:val="1"/>
      <w:marLeft w:val="0"/>
      <w:marRight w:val="0"/>
      <w:marTop w:val="0"/>
      <w:marBottom w:val="0"/>
      <w:divBdr>
        <w:top w:val="none" w:sz="0" w:space="0" w:color="auto"/>
        <w:left w:val="none" w:sz="0" w:space="0" w:color="auto"/>
        <w:bottom w:val="none" w:sz="0" w:space="0" w:color="auto"/>
        <w:right w:val="none" w:sz="0" w:space="0" w:color="auto"/>
      </w:divBdr>
      <w:divsChild>
        <w:div w:id="847404084">
          <w:marLeft w:val="0"/>
          <w:marRight w:val="0"/>
          <w:marTop w:val="0"/>
          <w:marBottom w:val="0"/>
          <w:divBdr>
            <w:top w:val="none" w:sz="0" w:space="0" w:color="auto"/>
            <w:left w:val="none" w:sz="0" w:space="0" w:color="auto"/>
            <w:bottom w:val="none" w:sz="0" w:space="0" w:color="auto"/>
            <w:right w:val="none" w:sz="0" w:space="0" w:color="auto"/>
          </w:divBdr>
          <w:divsChild>
            <w:div w:id="1812016953">
              <w:marLeft w:val="0"/>
              <w:marRight w:val="0"/>
              <w:marTop w:val="0"/>
              <w:marBottom w:val="0"/>
              <w:divBdr>
                <w:top w:val="none" w:sz="0" w:space="0" w:color="auto"/>
                <w:left w:val="none" w:sz="0" w:space="0" w:color="auto"/>
                <w:bottom w:val="none" w:sz="0" w:space="0" w:color="auto"/>
                <w:right w:val="none" w:sz="0" w:space="0" w:color="auto"/>
              </w:divBdr>
              <w:divsChild>
                <w:div w:id="1392314318">
                  <w:marLeft w:val="0"/>
                  <w:marRight w:val="0"/>
                  <w:marTop w:val="0"/>
                  <w:marBottom w:val="0"/>
                  <w:divBdr>
                    <w:top w:val="none" w:sz="0" w:space="0" w:color="auto"/>
                    <w:left w:val="none" w:sz="0" w:space="0" w:color="auto"/>
                    <w:bottom w:val="none" w:sz="0" w:space="0" w:color="auto"/>
                    <w:right w:val="none" w:sz="0" w:space="0" w:color="auto"/>
                  </w:divBdr>
                  <w:divsChild>
                    <w:div w:id="140854232">
                      <w:marLeft w:val="0"/>
                      <w:marRight w:val="0"/>
                      <w:marTop w:val="0"/>
                      <w:marBottom w:val="0"/>
                      <w:divBdr>
                        <w:top w:val="none" w:sz="0" w:space="0" w:color="auto"/>
                        <w:left w:val="none" w:sz="0" w:space="0" w:color="auto"/>
                        <w:bottom w:val="none" w:sz="0" w:space="0" w:color="auto"/>
                        <w:right w:val="none" w:sz="0" w:space="0" w:color="auto"/>
                      </w:divBdr>
                      <w:divsChild>
                        <w:div w:id="943420758">
                          <w:marLeft w:val="0"/>
                          <w:marRight w:val="0"/>
                          <w:marTop w:val="0"/>
                          <w:marBottom w:val="0"/>
                          <w:divBdr>
                            <w:top w:val="none" w:sz="0" w:space="0" w:color="auto"/>
                            <w:left w:val="none" w:sz="0" w:space="0" w:color="auto"/>
                            <w:bottom w:val="none" w:sz="0" w:space="0" w:color="auto"/>
                            <w:right w:val="none" w:sz="0" w:space="0" w:color="auto"/>
                          </w:divBdr>
                          <w:divsChild>
                            <w:div w:id="8945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85243">
      <w:bodyDiv w:val="1"/>
      <w:marLeft w:val="0"/>
      <w:marRight w:val="0"/>
      <w:marTop w:val="0"/>
      <w:marBottom w:val="0"/>
      <w:divBdr>
        <w:top w:val="none" w:sz="0" w:space="0" w:color="auto"/>
        <w:left w:val="none" w:sz="0" w:space="0" w:color="auto"/>
        <w:bottom w:val="none" w:sz="0" w:space="0" w:color="auto"/>
        <w:right w:val="none" w:sz="0" w:space="0" w:color="auto"/>
      </w:divBdr>
    </w:div>
    <w:div w:id="1712463389">
      <w:bodyDiv w:val="1"/>
      <w:marLeft w:val="0"/>
      <w:marRight w:val="0"/>
      <w:marTop w:val="0"/>
      <w:marBottom w:val="0"/>
      <w:divBdr>
        <w:top w:val="none" w:sz="0" w:space="0" w:color="auto"/>
        <w:left w:val="none" w:sz="0" w:space="0" w:color="auto"/>
        <w:bottom w:val="none" w:sz="0" w:space="0" w:color="auto"/>
        <w:right w:val="none" w:sz="0" w:space="0" w:color="auto"/>
      </w:divBdr>
    </w:div>
    <w:div w:id="1713651336">
      <w:bodyDiv w:val="1"/>
      <w:marLeft w:val="0"/>
      <w:marRight w:val="0"/>
      <w:marTop w:val="0"/>
      <w:marBottom w:val="0"/>
      <w:divBdr>
        <w:top w:val="none" w:sz="0" w:space="0" w:color="auto"/>
        <w:left w:val="none" w:sz="0" w:space="0" w:color="auto"/>
        <w:bottom w:val="none" w:sz="0" w:space="0" w:color="auto"/>
        <w:right w:val="none" w:sz="0" w:space="0" w:color="auto"/>
      </w:divBdr>
    </w:div>
    <w:div w:id="1745225920">
      <w:bodyDiv w:val="1"/>
      <w:marLeft w:val="0"/>
      <w:marRight w:val="0"/>
      <w:marTop w:val="0"/>
      <w:marBottom w:val="0"/>
      <w:divBdr>
        <w:top w:val="none" w:sz="0" w:space="0" w:color="auto"/>
        <w:left w:val="none" w:sz="0" w:space="0" w:color="auto"/>
        <w:bottom w:val="none" w:sz="0" w:space="0" w:color="auto"/>
        <w:right w:val="none" w:sz="0" w:space="0" w:color="auto"/>
      </w:divBdr>
    </w:div>
    <w:div w:id="1751269465">
      <w:bodyDiv w:val="1"/>
      <w:marLeft w:val="0"/>
      <w:marRight w:val="0"/>
      <w:marTop w:val="0"/>
      <w:marBottom w:val="0"/>
      <w:divBdr>
        <w:top w:val="none" w:sz="0" w:space="0" w:color="auto"/>
        <w:left w:val="none" w:sz="0" w:space="0" w:color="auto"/>
        <w:bottom w:val="none" w:sz="0" w:space="0" w:color="auto"/>
        <w:right w:val="none" w:sz="0" w:space="0" w:color="auto"/>
      </w:divBdr>
    </w:div>
    <w:div w:id="1801992603">
      <w:bodyDiv w:val="1"/>
      <w:marLeft w:val="0"/>
      <w:marRight w:val="0"/>
      <w:marTop w:val="0"/>
      <w:marBottom w:val="0"/>
      <w:divBdr>
        <w:top w:val="none" w:sz="0" w:space="0" w:color="auto"/>
        <w:left w:val="none" w:sz="0" w:space="0" w:color="auto"/>
        <w:bottom w:val="none" w:sz="0" w:space="0" w:color="auto"/>
        <w:right w:val="none" w:sz="0" w:space="0" w:color="auto"/>
      </w:divBdr>
    </w:div>
    <w:div w:id="1833443485">
      <w:bodyDiv w:val="1"/>
      <w:marLeft w:val="0"/>
      <w:marRight w:val="0"/>
      <w:marTop w:val="0"/>
      <w:marBottom w:val="0"/>
      <w:divBdr>
        <w:top w:val="none" w:sz="0" w:space="0" w:color="auto"/>
        <w:left w:val="none" w:sz="0" w:space="0" w:color="auto"/>
        <w:bottom w:val="none" w:sz="0" w:space="0" w:color="auto"/>
        <w:right w:val="none" w:sz="0" w:space="0" w:color="auto"/>
      </w:divBdr>
    </w:div>
    <w:div w:id="1840776865">
      <w:bodyDiv w:val="1"/>
      <w:marLeft w:val="0"/>
      <w:marRight w:val="0"/>
      <w:marTop w:val="0"/>
      <w:marBottom w:val="0"/>
      <w:divBdr>
        <w:top w:val="none" w:sz="0" w:space="0" w:color="auto"/>
        <w:left w:val="none" w:sz="0" w:space="0" w:color="auto"/>
        <w:bottom w:val="none" w:sz="0" w:space="0" w:color="auto"/>
        <w:right w:val="none" w:sz="0" w:space="0" w:color="auto"/>
      </w:divBdr>
    </w:div>
    <w:div w:id="1875338308">
      <w:bodyDiv w:val="1"/>
      <w:marLeft w:val="0"/>
      <w:marRight w:val="0"/>
      <w:marTop w:val="0"/>
      <w:marBottom w:val="0"/>
      <w:divBdr>
        <w:top w:val="none" w:sz="0" w:space="0" w:color="auto"/>
        <w:left w:val="none" w:sz="0" w:space="0" w:color="auto"/>
        <w:bottom w:val="none" w:sz="0" w:space="0" w:color="auto"/>
        <w:right w:val="none" w:sz="0" w:space="0" w:color="auto"/>
      </w:divBdr>
    </w:div>
    <w:div w:id="1917788387">
      <w:bodyDiv w:val="1"/>
      <w:marLeft w:val="0"/>
      <w:marRight w:val="0"/>
      <w:marTop w:val="0"/>
      <w:marBottom w:val="0"/>
      <w:divBdr>
        <w:top w:val="none" w:sz="0" w:space="0" w:color="auto"/>
        <w:left w:val="none" w:sz="0" w:space="0" w:color="auto"/>
        <w:bottom w:val="none" w:sz="0" w:space="0" w:color="auto"/>
        <w:right w:val="none" w:sz="0" w:space="0" w:color="auto"/>
      </w:divBdr>
    </w:div>
    <w:div w:id="1934312875">
      <w:bodyDiv w:val="1"/>
      <w:marLeft w:val="0"/>
      <w:marRight w:val="0"/>
      <w:marTop w:val="0"/>
      <w:marBottom w:val="0"/>
      <w:divBdr>
        <w:top w:val="none" w:sz="0" w:space="0" w:color="auto"/>
        <w:left w:val="none" w:sz="0" w:space="0" w:color="auto"/>
        <w:bottom w:val="none" w:sz="0" w:space="0" w:color="auto"/>
        <w:right w:val="none" w:sz="0" w:space="0" w:color="auto"/>
      </w:divBdr>
    </w:div>
    <w:div w:id="1944026982">
      <w:bodyDiv w:val="1"/>
      <w:marLeft w:val="0"/>
      <w:marRight w:val="0"/>
      <w:marTop w:val="0"/>
      <w:marBottom w:val="0"/>
      <w:divBdr>
        <w:top w:val="none" w:sz="0" w:space="0" w:color="auto"/>
        <w:left w:val="none" w:sz="0" w:space="0" w:color="auto"/>
        <w:bottom w:val="none" w:sz="0" w:space="0" w:color="auto"/>
        <w:right w:val="none" w:sz="0" w:space="0" w:color="auto"/>
      </w:divBdr>
    </w:div>
    <w:div w:id="1966961086">
      <w:bodyDiv w:val="1"/>
      <w:marLeft w:val="0"/>
      <w:marRight w:val="0"/>
      <w:marTop w:val="0"/>
      <w:marBottom w:val="0"/>
      <w:divBdr>
        <w:top w:val="none" w:sz="0" w:space="0" w:color="auto"/>
        <w:left w:val="none" w:sz="0" w:space="0" w:color="auto"/>
        <w:bottom w:val="none" w:sz="0" w:space="0" w:color="auto"/>
        <w:right w:val="none" w:sz="0" w:space="0" w:color="auto"/>
      </w:divBdr>
    </w:div>
    <w:div w:id="1971086456">
      <w:bodyDiv w:val="1"/>
      <w:marLeft w:val="0"/>
      <w:marRight w:val="0"/>
      <w:marTop w:val="0"/>
      <w:marBottom w:val="0"/>
      <w:divBdr>
        <w:top w:val="none" w:sz="0" w:space="0" w:color="auto"/>
        <w:left w:val="none" w:sz="0" w:space="0" w:color="auto"/>
        <w:bottom w:val="none" w:sz="0" w:space="0" w:color="auto"/>
        <w:right w:val="none" w:sz="0" w:space="0" w:color="auto"/>
      </w:divBdr>
    </w:div>
    <w:div w:id="1978871994">
      <w:bodyDiv w:val="1"/>
      <w:marLeft w:val="0"/>
      <w:marRight w:val="0"/>
      <w:marTop w:val="0"/>
      <w:marBottom w:val="0"/>
      <w:divBdr>
        <w:top w:val="none" w:sz="0" w:space="0" w:color="auto"/>
        <w:left w:val="none" w:sz="0" w:space="0" w:color="auto"/>
        <w:bottom w:val="none" w:sz="0" w:space="0" w:color="auto"/>
        <w:right w:val="none" w:sz="0" w:space="0" w:color="auto"/>
      </w:divBdr>
    </w:div>
    <w:div w:id="1983457267">
      <w:bodyDiv w:val="1"/>
      <w:marLeft w:val="0"/>
      <w:marRight w:val="0"/>
      <w:marTop w:val="0"/>
      <w:marBottom w:val="0"/>
      <w:divBdr>
        <w:top w:val="none" w:sz="0" w:space="0" w:color="auto"/>
        <w:left w:val="none" w:sz="0" w:space="0" w:color="auto"/>
        <w:bottom w:val="none" w:sz="0" w:space="0" w:color="auto"/>
        <w:right w:val="none" w:sz="0" w:space="0" w:color="auto"/>
      </w:divBdr>
    </w:div>
    <w:div w:id="2023317070">
      <w:bodyDiv w:val="1"/>
      <w:marLeft w:val="0"/>
      <w:marRight w:val="0"/>
      <w:marTop w:val="0"/>
      <w:marBottom w:val="0"/>
      <w:divBdr>
        <w:top w:val="none" w:sz="0" w:space="0" w:color="auto"/>
        <w:left w:val="none" w:sz="0" w:space="0" w:color="auto"/>
        <w:bottom w:val="none" w:sz="0" w:space="0" w:color="auto"/>
        <w:right w:val="none" w:sz="0" w:space="0" w:color="auto"/>
      </w:divBdr>
    </w:div>
    <w:div w:id="2026983280">
      <w:bodyDiv w:val="1"/>
      <w:marLeft w:val="0"/>
      <w:marRight w:val="0"/>
      <w:marTop w:val="0"/>
      <w:marBottom w:val="0"/>
      <w:divBdr>
        <w:top w:val="none" w:sz="0" w:space="0" w:color="auto"/>
        <w:left w:val="none" w:sz="0" w:space="0" w:color="auto"/>
        <w:bottom w:val="none" w:sz="0" w:space="0" w:color="auto"/>
        <w:right w:val="none" w:sz="0" w:space="0" w:color="auto"/>
      </w:divBdr>
    </w:div>
    <w:div w:id="2044330935">
      <w:bodyDiv w:val="1"/>
      <w:marLeft w:val="0"/>
      <w:marRight w:val="0"/>
      <w:marTop w:val="0"/>
      <w:marBottom w:val="0"/>
      <w:divBdr>
        <w:top w:val="none" w:sz="0" w:space="0" w:color="auto"/>
        <w:left w:val="none" w:sz="0" w:space="0" w:color="auto"/>
        <w:bottom w:val="none" w:sz="0" w:space="0" w:color="auto"/>
        <w:right w:val="none" w:sz="0" w:space="0" w:color="auto"/>
      </w:divBdr>
    </w:div>
    <w:div w:id="2050521059">
      <w:bodyDiv w:val="1"/>
      <w:marLeft w:val="0"/>
      <w:marRight w:val="0"/>
      <w:marTop w:val="0"/>
      <w:marBottom w:val="0"/>
      <w:divBdr>
        <w:top w:val="none" w:sz="0" w:space="0" w:color="auto"/>
        <w:left w:val="none" w:sz="0" w:space="0" w:color="auto"/>
        <w:bottom w:val="none" w:sz="0" w:space="0" w:color="auto"/>
        <w:right w:val="none" w:sz="0" w:space="0" w:color="auto"/>
      </w:divBdr>
    </w:div>
    <w:div w:id="2050564922">
      <w:bodyDiv w:val="1"/>
      <w:marLeft w:val="0"/>
      <w:marRight w:val="0"/>
      <w:marTop w:val="0"/>
      <w:marBottom w:val="0"/>
      <w:divBdr>
        <w:top w:val="none" w:sz="0" w:space="0" w:color="auto"/>
        <w:left w:val="none" w:sz="0" w:space="0" w:color="auto"/>
        <w:bottom w:val="none" w:sz="0" w:space="0" w:color="auto"/>
        <w:right w:val="none" w:sz="0" w:space="0" w:color="auto"/>
      </w:divBdr>
    </w:div>
    <w:div w:id="2097820871">
      <w:bodyDiv w:val="1"/>
      <w:marLeft w:val="0"/>
      <w:marRight w:val="0"/>
      <w:marTop w:val="0"/>
      <w:marBottom w:val="0"/>
      <w:divBdr>
        <w:top w:val="none" w:sz="0" w:space="0" w:color="auto"/>
        <w:left w:val="none" w:sz="0" w:space="0" w:color="auto"/>
        <w:bottom w:val="none" w:sz="0" w:space="0" w:color="auto"/>
        <w:right w:val="none" w:sz="0" w:space="0" w:color="auto"/>
      </w:divBdr>
    </w:div>
    <w:div w:id="2114199784">
      <w:bodyDiv w:val="1"/>
      <w:marLeft w:val="0"/>
      <w:marRight w:val="0"/>
      <w:marTop w:val="0"/>
      <w:marBottom w:val="0"/>
      <w:divBdr>
        <w:top w:val="none" w:sz="0" w:space="0" w:color="auto"/>
        <w:left w:val="none" w:sz="0" w:space="0" w:color="auto"/>
        <w:bottom w:val="none" w:sz="0" w:space="0" w:color="auto"/>
        <w:right w:val="none" w:sz="0" w:space="0" w:color="auto"/>
      </w:divBdr>
    </w:div>
    <w:div w:id="2124881274">
      <w:bodyDiv w:val="1"/>
      <w:marLeft w:val="0"/>
      <w:marRight w:val="0"/>
      <w:marTop w:val="0"/>
      <w:marBottom w:val="0"/>
      <w:divBdr>
        <w:top w:val="none" w:sz="0" w:space="0" w:color="auto"/>
        <w:left w:val="none" w:sz="0" w:space="0" w:color="auto"/>
        <w:bottom w:val="none" w:sz="0" w:space="0" w:color="auto"/>
        <w:right w:val="none" w:sz="0" w:space="0" w:color="auto"/>
      </w:divBdr>
    </w:div>
    <w:div w:id="214685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B12D-8D35-4E35-9D8B-92250B79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2769</Words>
  <Characters>14957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Antonini</dc:creator>
  <cp:keywords/>
  <dc:description/>
  <cp:lastModifiedBy>Vânia R B. Porto Gomieiro</cp:lastModifiedBy>
  <cp:revision>2</cp:revision>
  <cp:lastPrinted>2025-05-19T16:52:00Z</cp:lastPrinted>
  <dcterms:created xsi:type="dcterms:W3CDTF">2026-04-09T15:44:00Z</dcterms:created>
  <dcterms:modified xsi:type="dcterms:W3CDTF">2026-04-09T15:44:00Z</dcterms:modified>
</cp:coreProperties>
</file>